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ED7C" w14:textId="77777777" w:rsidR="00000000" w:rsidRDefault="004144E4">
      <w:pPr>
        <w:widowControl w:val="0"/>
        <w:autoSpaceDE w:val="0"/>
        <w:autoSpaceDN w:val="0"/>
        <w:adjustRightInd w:val="0"/>
        <w:spacing w:after="0" w:line="240" w:lineRule="auto"/>
        <w:rPr>
          <w:rFonts w:ascii="Times New Roman" w:hAnsi="Times New Roman" w:cs="Times New Roman"/>
          <w:color w:val="000000"/>
          <w:sz w:val="24"/>
          <w:szCs w:val="24"/>
        </w:rPr>
      </w:pPr>
    </w:p>
    <w:p w14:paraId="6A15BC2F" w14:textId="77777777" w:rsidR="00000000" w:rsidRDefault="004144E4">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5EE146F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2e4e9e4014c111ebaf4a97db80ef4b04_Target"/>
      <w:bookmarkEnd w:id="0"/>
      <w:bookmarkEnd w:id="1"/>
    </w:p>
    <w:p w14:paraId="036B6CA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4B345274" w14:textId="0A272786" w:rsidR="00000000" w:rsidRDefault="00B55C0D">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186ECF0D" wp14:editId="27FC03B6">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144E4">
        <w:rPr>
          <w:rFonts w:ascii="Times New Roman" w:hAnsi="Times New Roman" w:cs="Times New Roman"/>
          <w:color w:val="000000"/>
          <w:sz w:val="16"/>
          <w:szCs w:val="16"/>
        </w:rPr>
        <w:t>KeyCite Yellow Flag - Negative Treatment</w:t>
      </w:r>
    </w:p>
    <w:p w14:paraId="314C1BC9" w14:textId="77777777" w:rsidR="00000000" w:rsidRDefault="004144E4">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Declined to Extend by </w:t>
      </w:r>
      <w:hyperlink r:id="rId11" w:history="1">
        <w:r>
          <w:rPr>
            <w:rFonts w:ascii="Times New Roman" w:hAnsi="Times New Roman" w:cs="Times New Roman"/>
            <w:color w:val="0E568C"/>
            <w:sz w:val="16"/>
            <w:szCs w:val="16"/>
          </w:rPr>
          <w:t xml:space="preserve">Iowa </w:t>
        </w:r>
        <w:r>
          <w:rPr>
            <w:rFonts w:ascii="Times New Roman" w:hAnsi="Times New Roman" w:cs="Times New Roman"/>
            <w:color w:val="0E568C"/>
            <w:sz w:val="16"/>
            <w:szCs w:val="16"/>
          </w:rPr>
          <w:t xml:space="preserve">Citizens for Community Improvement v. State, </w:t>
        </w:r>
      </w:hyperlink>
      <w:r>
        <w:rPr>
          <w:rFonts w:ascii="Times New Roman" w:hAnsi="Times New Roman" w:cs="Times New Roman"/>
          <w:color w:val="000000"/>
          <w:sz w:val="16"/>
          <w:szCs w:val="16"/>
        </w:rPr>
        <w:t>Iowa, June 18, 2021</w:t>
      </w:r>
    </w:p>
    <w:p w14:paraId="4FD2BA39" w14:textId="77777777" w:rsidR="00000000" w:rsidRDefault="004144E4">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367 Or. 143</w:t>
      </w:r>
    </w:p>
    <w:p w14:paraId="623EEC21" w14:textId="77777777" w:rsidR="00000000" w:rsidRDefault="004144E4">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Oregon.</w:t>
      </w:r>
    </w:p>
    <w:p w14:paraId="22F59C82" w14:textId="77777777" w:rsidR="00000000" w:rsidRDefault="004144E4">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Olivia CHERNAIK, a minor and resident of Lane County, Oregon; Lisa Chernaik, guardian of Olivia Chernaik; Kelsey Cascadia Rose Juliana, a minor and res</w:t>
      </w:r>
      <w:r>
        <w:rPr>
          <w:rFonts w:ascii="Georgia" w:hAnsi="Georgia" w:cs="Georgia"/>
          <w:color w:val="252525"/>
          <w:sz w:val="20"/>
          <w:szCs w:val="20"/>
        </w:rPr>
        <w:t>ident of Lane County, Oregon; and Catia Juliana, guardian of Kelsey Juliana, Petitioners on Review,</w:t>
      </w:r>
    </w:p>
    <w:p w14:paraId="4381FDFE" w14:textId="77777777" w:rsidR="00000000" w:rsidRDefault="004144E4">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6CF9E026" w14:textId="77777777" w:rsidR="00000000" w:rsidRDefault="004144E4">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Kate BROWN, in her official capacity as Governor of the State of Oregon; and State of Oregon, Respondents on Review.</w:t>
      </w:r>
    </w:p>
    <w:p w14:paraId="4918FAB4" w14:textId="77777777" w:rsidR="00000000" w:rsidRDefault="004144E4">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(CC 161109273) (SC S066564)</w:t>
      </w:r>
    </w:p>
    <w:p w14:paraId="5E56B09E" w14:textId="77777777" w:rsidR="00000000" w:rsidRDefault="004144E4">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3EC28673" w14:textId="77777777" w:rsidR="00000000" w:rsidRDefault="004144E4">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Argued</w:t>
      </w:r>
      <w:r>
        <w:rPr>
          <w:rFonts w:ascii="Georgia" w:hAnsi="Georgia" w:cs="Georgia"/>
          <w:color w:val="000000"/>
          <w:sz w:val="20"/>
          <w:szCs w:val="20"/>
        </w:rPr>
        <w:t xml:space="preserve"> and submitted November 13, 2019</w:t>
      </w:r>
    </w:p>
    <w:p w14:paraId="47ACB694" w14:textId="77777777" w:rsidR="00000000" w:rsidRDefault="004144E4">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47E52C93" w14:textId="77777777" w:rsidR="00000000" w:rsidRDefault="004144E4">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October 22, 2020</w:t>
      </w:r>
    </w:p>
    <w:p w14:paraId="3DEBD0F4" w14:textId="77777777" w:rsidR="00000000" w:rsidRDefault="004144E4">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1ABBFA68" w14:textId="42DDF5BE"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Minor children, through their guardians, brought action against governor and state, seeking declaratory judgment and alleging breach of a fiduciary duty to prevent substantial impairment of natural resources due to emissions of greenhouse gases. The Circu</w:t>
      </w:r>
      <w:r>
        <w:rPr>
          <w:rFonts w:ascii="Times New Roman" w:hAnsi="Times New Roman" w:cs="Times New Roman"/>
          <w:color w:val="000000"/>
          <w:sz w:val="20"/>
          <w:szCs w:val="20"/>
        </w:rPr>
        <w:t xml:space="preserve">it Court, Lane County, granted defendants’ motion to dismiss action for lack of subject matter jurisdiction. The Court of Appeals, </w:t>
      </w:r>
      <w:r w:rsidR="00B55C0D">
        <w:rPr>
          <w:rFonts w:ascii="Times New Roman" w:hAnsi="Times New Roman" w:cs="Times New Roman"/>
          <w:noProof/>
          <w:color w:val="000000"/>
          <w:sz w:val="20"/>
          <w:szCs w:val="20"/>
        </w:rPr>
        <w:drawing>
          <wp:inline distT="0" distB="0" distL="0" distR="0" wp14:anchorId="6E09D9F2" wp14:editId="055C5964">
            <wp:extent cx="161925" cy="161925"/>
            <wp:effectExtent l="0" t="0" r="0" b="0"/>
            <wp:docPr id="4" name="Pictur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 w:history="1">
        <w:r>
          <w:rPr>
            <w:rFonts w:ascii="Times New Roman" w:hAnsi="Times New Roman" w:cs="Times New Roman"/>
            <w:color w:val="0E568C"/>
            <w:sz w:val="20"/>
            <w:szCs w:val="20"/>
          </w:rPr>
          <w:t>263 Or. App. 463, 328 P.3d 799</w:t>
        </w:r>
      </w:hyperlink>
      <w:r>
        <w:rPr>
          <w:rFonts w:ascii="Times New Roman" w:hAnsi="Times New Roman" w:cs="Times New Roman"/>
          <w:color w:val="000000"/>
          <w:sz w:val="20"/>
          <w:szCs w:val="20"/>
        </w:rPr>
        <w:t>, reversed and remanded. On remand, the Circuit Court</w:t>
      </w:r>
      <w:r>
        <w:rPr>
          <w:rFonts w:ascii="Times New Roman" w:hAnsi="Times New Roman" w:cs="Times New Roman"/>
          <w:color w:val="000000"/>
          <w:sz w:val="20"/>
          <w:szCs w:val="20"/>
        </w:rPr>
        <w:t xml:space="preserve">, Lane County, </w:t>
      </w:r>
      <w:hyperlink r:id="rId14" w:history="1">
        <w:r>
          <w:rPr>
            <w:rFonts w:ascii="Times New Roman" w:hAnsi="Times New Roman" w:cs="Times New Roman"/>
            <w:color w:val="0E568C"/>
            <w:sz w:val="20"/>
            <w:szCs w:val="20"/>
          </w:rPr>
          <w:t>Karsten H. Rasmussen</w:t>
        </w:r>
      </w:hyperlink>
      <w:r>
        <w:rPr>
          <w:rFonts w:ascii="Times New Roman" w:hAnsi="Times New Roman" w:cs="Times New Roman"/>
          <w:color w:val="000000"/>
          <w:sz w:val="20"/>
          <w:szCs w:val="20"/>
        </w:rPr>
        <w:t xml:space="preserve">, J., granted summary judgment in favor of defendants. Children appealed. The Court of Appeals, </w:t>
      </w:r>
      <w:hyperlink r:id="rId15" w:history="1">
        <w:r>
          <w:rPr>
            <w:rFonts w:ascii="Times New Roman" w:hAnsi="Times New Roman" w:cs="Times New Roman"/>
            <w:color w:val="0E568C"/>
            <w:sz w:val="20"/>
            <w:szCs w:val="20"/>
          </w:rPr>
          <w:t>295 Or.App. 584, 436 P.3d 26</w:t>
        </w:r>
      </w:hyperlink>
      <w:r>
        <w:rPr>
          <w:rFonts w:ascii="Times New Roman" w:hAnsi="Times New Roman" w:cs="Times New Roman"/>
          <w:color w:val="000000"/>
          <w:sz w:val="20"/>
          <w:szCs w:val="20"/>
        </w:rPr>
        <w:t>, vacated and remanded for judgment declaring the parties’ rights. Children filed peti</w:t>
      </w:r>
      <w:r>
        <w:rPr>
          <w:rFonts w:ascii="Times New Roman" w:hAnsi="Times New Roman" w:cs="Times New Roman"/>
          <w:color w:val="000000"/>
          <w:sz w:val="20"/>
          <w:szCs w:val="20"/>
        </w:rPr>
        <w:t>tion for review.</w:t>
      </w:r>
    </w:p>
    <w:p w14:paraId="3882327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D79C8E" w14:textId="77777777" w:rsidR="00000000" w:rsidRDefault="004144E4">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w:t>
      </w:r>
      <w:hyperlink r:id="rId16" w:history="1">
        <w:r>
          <w:rPr>
            <w:rFonts w:ascii="Times New Roman" w:hAnsi="Times New Roman" w:cs="Times New Roman"/>
            <w:color w:val="0E568C"/>
            <w:sz w:val="20"/>
            <w:szCs w:val="20"/>
          </w:rPr>
          <w:t>Nakamoto</w:t>
        </w:r>
      </w:hyperlink>
      <w:r>
        <w:rPr>
          <w:rFonts w:ascii="Times New Roman" w:hAnsi="Times New Roman" w:cs="Times New Roman"/>
          <w:color w:val="000000"/>
          <w:sz w:val="20"/>
          <w:szCs w:val="20"/>
        </w:rPr>
        <w:t>, J., held that:</w:t>
      </w:r>
    </w:p>
    <w:p w14:paraId="6B9DE7C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D272D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public trust doctrine, which applies to navigable waterways and the lands underlying those waterways, does not extend to all waters of the state generally;</w:t>
      </w:r>
    </w:p>
    <w:p w14:paraId="5B8BC9E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CCDF7D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public trust doctrine does not extend to fish and wi</w:t>
      </w:r>
      <w:r>
        <w:rPr>
          <w:rFonts w:ascii="Times New Roman" w:hAnsi="Times New Roman" w:cs="Times New Roman"/>
          <w:color w:val="000000"/>
          <w:sz w:val="20"/>
          <w:szCs w:val="20"/>
        </w:rPr>
        <w:t>ldlife;</w:t>
      </w:r>
    </w:p>
    <w:p w14:paraId="24AABBA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EE558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the atmosphere is not a public trust resource within meaning of public trust doctrine; and</w:t>
      </w:r>
    </w:p>
    <w:p w14:paraId="0654F88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CF725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0" w:history="1">
        <w:r>
          <w:rPr>
            <w:rFonts w:ascii="Times New Roman" w:hAnsi="Times New Roman" w:cs="Times New Roman"/>
            <w:color w:val="0E568C"/>
            <w:sz w:val="20"/>
            <w:szCs w:val="20"/>
            <w:vertAlign w:val="superscript"/>
          </w:rPr>
          <w:t>[4]</w:t>
        </w:r>
      </w:hyperlink>
      <w:r>
        <w:rPr>
          <w:rFonts w:ascii="Times New Roman" w:hAnsi="Times New Roman" w:cs="Times New Roman"/>
          <w:color w:val="000000"/>
          <w:sz w:val="20"/>
          <w:szCs w:val="20"/>
        </w:rPr>
        <w:t xml:space="preserve"> public trust doctrine does not impose obligations on the stat</w:t>
      </w:r>
      <w:r>
        <w:rPr>
          <w:rFonts w:ascii="Times New Roman" w:hAnsi="Times New Roman" w:cs="Times New Roman"/>
          <w:color w:val="000000"/>
          <w:sz w:val="20"/>
          <w:szCs w:val="20"/>
        </w:rPr>
        <w:t>e like the fiduciary duties that trustees of private trusts owe to trust beneficiaries.</w:t>
      </w:r>
    </w:p>
    <w:p w14:paraId="256253E4" w14:textId="77777777" w:rsidR="00000000" w:rsidRDefault="004144E4">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3914F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w:t>
      </w:r>
    </w:p>
    <w:p w14:paraId="50E617F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632C04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 w:history="1">
        <w:r>
          <w:rPr>
            <w:rFonts w:ascii="Times New Roman" w:hAnsi="Times New Roman" w:cs="Times New Roman"/>
            <w:color w:val="0E568C"/>
            <w:sz w:val="20"/>
            <w:szCs w:val="20"/>
          </w:rPr>
          <w:t>Walters</w:t>
        </w:r>
      </w:hyperlink>
      <w:r>
        <w:rPr>
          <w:rFonts w:ascii="Times New Roman" w:hAnsi="Times New Roman" w:cs="Times New Roman"/>
          <w:color w:val="000000"/>
          <w:sz w:val="20"/>
          <w:szCs w:val="20"/>
        </w:rPr>
        <w:t>, J., filed dissenting opinion.</w:t>
      </w:r>
    </w:p>
    <w:p w14:paraId="0406C08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13D98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 Motion for Declaratory Judgment; Motion for Summary Judgment.</w:t>
      </w:r>
    </w:p>
    <w:p w14:paraId="1E8BC5A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732ACD2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4C0CDBBC" w14:textId="77777777" w:rsidR="00000000" w:rsidRDefault="004144E4">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(23)</w:t>
      </w:r>
    </w:p>
    <w:p w14:paraId="2456864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266B0AF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2052214083003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20ED7A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 w:name="co_anchor_F12052214083_1"/>
          <w:bookmarkStart w:id="11" w:name="co_anchor_headNote_[1]_1"/>
          <w:bookmarkEnd w:id="10"/>
          <w:bookmarkEnd w:id="11"/>
          <w:p w14:paraId="7391960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3334752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E7E925B" w14:textId="00828F96"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0AFB09E9" wp14:editId="07A92F27">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Rights incident to state’s admission to Union in general</w:t>
              </w:r>
            </w:hyperlink>
          </w:p>
          <w:p w14:paraId="58C1BAAC" w14:textId="43484FE3"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5"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5BB7DFD2" wp14:editId="02C4644B">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6" w:history="1">
              <w:r>
                <w:rPr>
                  <w:rFonts w:ascii="Times New Roman" w:hAnsi="Times New Roman" w:cs="Times New Roman"/>
                  <w:color w:val="0E568C"/>
                  <w:sz w:val="20"/>
                  <w:szCs w:val="20"/>
                </w:rPr>
                <w:t>Title and rights held in public trust</w:t>
              </w:r>
            </w:hyperlink>
          </w:p>
          <w:p w14:paraId="1B233E04"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4EA7A7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E73DDF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E17EEDA"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Oregon acquired title at statehood to the lands underlying all bodies of water within the state that meet the federal test for navigability; although title passed to the state by virtue of its sovereignty, its righ</w:t>
            </w:r>
            <w:r>
              <w:rPr>
                <w:rFonts w:ascii="Times New Roman" w:hAnsi="Times New Roman" w:cs="Times New Roman"/>
                <w:color w:val="000000"/>
                <w:sz w:val="20"/>
                <w:szCs w:val="20"/>
              </w:rPr>
              <w:t>ts were merely those of a trustee for the public.</w:t>
            </w:r>
          </w:p>
          <w:p w14:paraId="37330706"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2" w:name="co_headnoteId_20522140830032022022614141"/>
            <w:bookmarkEnd w:id="12"/>
          </w:p>
          <w:p w14:paraId="3BA14540"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2684B3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61A7B1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2052214083004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1931A9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 w:name="co_anchor_F22052214083_1"/>
          <w:bookmarkStart w:id="15" w:name="co_anchor_headNote_[2]_1"/>
          <w:bookmarkEnd w:id="14"/>
          <w:bookmarkEnd w:id="15"/>
          <w:p w14:paraId="10F0C95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0069F4D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BE29FD6" w14:textId="37C8F1FC"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Courts</w:t>
              </w:r>
            </w:hyperlink>
            <w:r w:rsidR="00B55C0D">
              <w:rPr>
                <w:rFonts w:ascii="Times New Roman" w:hAnsi="Times New Roman" w:cs="Times New Roman"/>
                <w:noProof/>
                <w:color w:val="000000"/>
                <w:sz w:val="20"/>
                <w:szCs w:val="20"/>
              </w:rPr>
              <w:drawing>
                <wp:inline distT="0" distB="0" distL="0" distR="0" wp14:anchorId="381273A0" wp14:editId="76D72C3C">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Decisions of United States Courts as Authority in State Courts</w:t>
              </w:r>
            </w:hyperlink>
          </w:p>
          <w:p w14:paraId="401ADCB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AB6F4E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370348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29CDE50"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For purposes of public trust doctrine, which applies to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waterways and the lands underlying those waterways, federal law governs any questions concerning navigability of waters, the criterion that determines whether Oregon acquired title to the underlying land at statehood, but state law determines what the pub</w:t>
            </w:r>
            <w:r>
              <w:rPr>
                <w:rFonts w:ascii="Times New Roman" w:hAnsi="Times New Roman" w:cs="Times New Roman"/>
                <w:color w:val="000000"/>
                <w:sz w:val="20"/>
                <w:szCs w:val="20"/>
              </w:rPr>
              <w:t>lic trust doctrine means for the resources it protects.</w:t>
            </w:r>
          </w:p>
          <w:p w14:paraId="37097BC7"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 w:name="co_headnoteId_20522140830042022022614141"/>
            <w:bookmarkEnd w:id="16"/>
          </w:p>
          <w:p w14:paraId="01DE5D89"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DD711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547B0C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 w:name="co_anchor_2052214083005_1"/>
      <w:bookmarkEnd w:id="1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2D7BA9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 w:name="co_anchor_F32052214083_1"/>
          <w:bookmarkStart w:id="19" w:name="co_anchor_headNote_[3]_1"/>
          <w:bookmarkEnd w:id="18"/>
          <w:bookmarkEnd w:id="19"/>
          <w:p w14:paraId="1A54C79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4178A4EC"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C5BC1C2" w14:textId="2AFC71E6"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36EA9006" wp14:editId="7DFE9739">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Title and rights held in public trust</w:t>
              </w:r>
            </w:hyperlink>
          </w:p>
          <w:p w14:paraId="7725090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A066F4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91F031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5C5311E"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addition to the land underlying bodies of water that meet the federal test for navigability, the navigable waters themselves are a public trust resource for purposes of the public trust doctrine.</w:t>
            </w:r>
          </w:p>
          <w:bookmarkStart w:id="20" w:name="co_headnoteId_20522140830052022022614141"/>
          <w:bookmarkEnd w:id="20"/>
          <w:p w14:paraId="78F9F721" w14:textId="77777777" w:rsidR="00000000" w:rsidRDefault="004144E4">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"http://www.westlaw.com/Link/RelatedInformation/DocHeadnoteLink?docGuid=I2e4e9e4014c111ebaf4a97db80ef4b04&amp;headnoteId=205221408300520220226141415&amp;originationContext=document&amp;vr=3.0&amp;rs=cblt1.0&amp;transitionType=CitingRefe</w:instrText>
            </w:r>
            <w:r>
              <w:rPr>
                <w:rFonts w:ascii="Times New Roman" w:hAnsi="Times New Roman" w:cs="Times New Roman"/>
                <w:color w:val="000000"/>
                <w:sz w:val="20"/>
                <w:szCs w:val="20"/>
              </w:rPr>
              <w:instrText xml:space="preserve">rences&amp;contextData=(sc.Search)" </w:instrText>
            </w:r>
            <w:r w:rsidR="00B55C0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288AA5C6"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3E7C22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D10E17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2052214083007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87F2A4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2" w:name="co_anchor_F42052214083_1"/>
          <w:bookmarkStart w:id="23" w:name="co_anchor_headNote_[4]_1"/>
          <w:bookmarkEnd w:id="22"/>
          <w:bookmarkEnd w:id="23"/>
          <w:p w14:paraId="4BA7212C"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65B067A1"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B8472BD" w14:textId="4FEAC796"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5FA41A48" wp14:editId="5818F138">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Trust imposed on public waters in general</w:t>
              </w:r>
            </w:hyperlink>
          </w:p>
          <w:p w14:paraId="6332A209"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107528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184EA8A"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3266B53"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applies to navigable waterways and the lands underlying those waterways, does not extend to all waters of the state generally.</w:t>
            </w:r>
          </w:p>
          <w:p w14:paraId="03F03C07"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4" w:name="co_headnoteId_20522140830072022022614141"/>
            <w:bookmarkEnd w:id="24"/>
          </w:p>
          <w:p w14:paraId="323B8919"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0F60C1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A39A7C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 w:name="co_anchor_2052214083008_1"/>
      <w:bookmarkEnd w:id="2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F038BB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6" w:name="co_anchor_F52052214083_1"/>
          <w:bookmarkStart w:id="27" w:name="co_anchor_headNote_[5]_1"/>
          <w:bookmarkEnd w:id="26"/>
          <w:bookmarkEnd w:id="27"/>
          <w:p w14:paraId="10E6D265"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02221BD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922ACB" w14:textId="616393AE"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Environmental Law</w:t>
              </w:r>
            </w:hyperlink>
            <w:r w:rsidR="00B55C0D">
              <w:rPr>
                <w:rFonts w:ascii="Times New Roman" w:hAnsi="Times New Roman" w:cs="Times New Roman"/>
                <w:noProof/>
                <w:color w:val="000000"/>
                <w:sz w:val="20"/>
                <w:szCs w:val="20"/>
              </w:rPr>
              <w:drawing>
                <wp:inline distT="0" distB="0" distL="0" distR="0" wp14:anchorId="35912FC6" wp14:editId="72592815">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Power to regulate</w:t>
              </w:r>
            </w:hyperlink>
          </w:p>
          <w:p w14:paraId="0F808FFC" w14:textId="288BDEF2"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5" w:history="1">
              <w:r>
                <w:rPr>
                  <w:rFonts w:ascii="Times New Roman" w:hAnsi="Times New Roman" w:cs="Times New Roman"/>
                  <w:b/>
                  <w:bCs/>
                  <w:color w:val="0E568C"/>
                  <w:sz w:val="20"/>
                  <w:szCs w:val="20"/>
                </w:rPr>
                <w:t>Fish</w:t>
              </w:r>
            </w:hyperlink>
            <w:r w:rsidR="00B55C0D">
              <w:rPr>
                <w:rFonts w:ascii="Times New Roman" w:hAnsi="Times New Roman" w:cs="Times New Roman"/>
                <w:noProof/>
                <w:color w:val="000000"/>
                <w:sz w:val="20"/>
                <w:szCs w:val="20"/>
              </w:rPr>
              <w:drawing>
                <wp:inline distT="0" distB="0" distL="0" distR="0" wp14:anchorId="1DE27CD3" wp14:editId="69602582">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6" w:history="1">
              <w:r>
                <w:rPr>
                  <w:rFonts w:ascii="Times New Roman" w:hAnsi="Times New Roman" w:cs="Times New Roman"/>
                  <w:color w:val="0E568C"/>
                  <w:sz w:val="20"/>
                  <w:szCs w:val="20"/>
                </w:rPr>
                <w:t xml:space="preserve">Fish in </w:t>
              </w:r>
              <w:r>
                <w:rPr>
                  <w:rFonts w:ascii="Times New Roman" w:hAnsi="Times New Roman" w:cs="Times New Roman"/>
                  <w:color w:val="0E568C"/>
                  <w:sz w:val="20"/>
                  <w:szCs w:val="20"/>
                </w:rPr>
                <w:t>public waters</w:t>
              </w:r>
            </w:hyperlink>
          </w:p>
          <w:p w14:paraId="52205FA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B10AD8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61324A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772C1BD"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applies to navigable waterways and the lands underlying those waterways, does not extend to fish and wildlife.</w:t>
            </w:r>
          </w:p>
          <w:p w14:paraId="787F2EAC"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8" w:name="co_headnoteId_20522140830082022022614141"/>
            <w:bookmarkEnd w:id="28"/>
          </w:p>
          <w:p w14:paraId="422E7378"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9DD828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1E4A21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 w:name="co_anchor_2052214083006_1"/>
      <w:bookmarkEnd w:id="2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B7C5BA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0" w:name="co_anchor_F62052214083_1"/>
          <w:bookmarkStart w:id="31" w:name="co_anchor_headNote_[6]_1"/>
          <w:bookmarkEnd w:id="30"/>
          <w:bookmarkEnd w:id="31"/>
          <w:p w14:paraId="1B2B700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6C747E7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C23E26F" w14:textId="6BE907FC"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7" w:history="1">
              <w:r>
                <w:rPr>
                  <w:rFonts w:ascii="Times New Roman" w:hAnsi="Times New Roman" w:cs="Times New Roman"/>
                  <w:b/>
                  <w:bCs/>
                  <w:color w:val="0E568C"/>
                  <w:sz w:val="20"/>
                  <w:szCs w:val="20"/>
                </w:rPr>
                <w:t>Environmental Law</w:t>
              </w:r>
            </w:hyperlink>
            <w:r w:rsidR="00B55C0D">
              <w:rPr>
                <w:rFonts w:ascii="Times New Roman" w:hAnsi="Times New Roman" w:cs="Times New Roman"/>
                <w:noProof/>
                <w:color w:val="000000"/>
                <w:sz w:val="20"/>
                <w:szCs w:val="20"/>
              </w:rPr>
              <w:drawing>
                <wp:inline distT="0" distB="0" distL="0" distR="0" wp14:anchorId="14DB5F7B" wp14:editId="38F36150">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8" w:history="1">
              <w:r>
                <w:rPr>
                  <w:rFonts w:ascii="Times New Roman" w:hAnsi="Times New Roman" w:cs="Times New Roman"/>
                  <w:color w:val="0E568C"/>
                  <w:sz w:val="20"/>
                  <w:szCs w:val="20"/>
                </w:rPr>
                <w:t>Power to regulate</w:t>
              </w:r>
            </w:hyperlink>
          </w:p>
          <w:p w14:paraId="17B2A274" w14:textId="3215E33C"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Fish</w:t>
              </w:r>
            </w:hyperlink>
            <w:r w:rsidR="00B55C0D">
              <w:rPr>
                <w:rFonts w:ascii="Times New Roman" w:hAnsi="Times New Roman" w:cs="Times New Roman"/>
                <w:noProof/>
                <w:color w:val="000000"/>
                <w:sz w:val="20"/>
                <w:szCs w:val="20"/>
              </w:rPr>
              <w:drawing>
                <wp:inline distT="0" distB="0" distL="0" distR="0" wp14:anchorId="3EEAA755" wp14:editId="011F8AA1">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Fish in public waters</w:t>
              </w:r>
            </w:hyperlink>
          </w:p>
          <w:p w14:paraId="3B0F05B9" w14:textId="6902898E"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4B2243D1" wp14:editId="7AECC9B1">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Title and rights held in public trust</w:t>
              </w:r>
            </w:hyperlink>
          </w:p>
          <w:p w14:paraId="4A5B4BE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A2BDBA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CD5C58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006AE8C"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contrast to the </w:t>
            </w:r>
            <w:r>
              <w:rPr>
                <w:rFonts w:ascii="Times New Roman" w:hAnsi="Times New Roman" w:cs="Times New Roman"/>
                <w:color w:val="000000"/>
                <w:sz w:val="20"/>
                <w:szCs w:val="20"/>
              </w:rPr>
              <w:t>“</w:t>
            </w:r>
            <w:r>
              <w:rPr>
                <w:rFonts w:ascii="Times New Roman" w:hAnsi="Times New Roman" w:cs="Times New Roman"/>
                <w:color w:val="000000"/>
                <w:sz w:val="20"/>
                <w:szCs w:val="20"/>
              </w:rPr>
              <w:t>pub</w:t>
            </w:r>
            <w:r>
              <w:rPr>
                <w:rFonts w:ascii="Times New Roman" w:hAnsi="Times New Roman" w:cs="Times New Roman"/>
                <w:color w:val="000000"/>
                <w:sz w:val="20"/>
                <w:szCs w:val="20"/>
              </w:rPr>
              <w:t>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provides that the general public has a right to use navigable waters for certain purposes, subject to objectively reasonable restrictions on that right, the </w:t>
            </w:r>
            <w:r>
              <w:rPr>
                <w:rFonts w:ascii="Times New Roman" w:hAnsi="Times New Roman" w:cs="Times New Roman"/>
                <w:color w:val="000000"/>
                <w:sz w:val="20"/>
                <w:szCs w:val="20"/>
              </w:rPr>
              <w:t>“</w:t>
            </w:r>
            <w:r>
              <w:rPr>
                <w:rFonts w:ascii="Times New Roman" w:hAnsi="Times New Roman" w:cs="Times New Roman"/>
                <w:color w:val="000000"/>
                <w:sz w:val="20"/>
                <w:szCs w:val="20"/>
              </w:rPr>
              <w:t>wildlife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describes the state’s broad authority over wil</w:t>
            </w:r>
            <w:r>
              <w:rPr>
                <w:rFonts w:ascii="Times New Roman" w:hAnsi="Times New Roman" w:cs="Times New Roman"/>
                <w:color w:val="000000"/>
                <w:sz w:val="20"/>
                <w:szCs w:val="20"/>
              </w:rPr>
              <w:t xml:space="preserve">d fish and animals in Oregon, providing that the state has </w:t>
            </w:r>
            <w:r>
              <w:rPr>
                <w:rFonts w:ascii="Times New Roman" w:hAnsi="Times New Roman" w:cs="Times New Roman"/>
                <w:color w:val="000000"/>
                <w:sz w:val="20"/>
                <w:szCs w:val="20"/>
              </w:rPr>
              <w:t>the authority to manage and preserve wildlife resources, and that the legislature may restrict, prohibit, or condition the taking of game or fish in Oregon as the law-making power may see fit.</w:t>
            </w:r>
          </w:p>
          <w:p w14:paraId="6B62EBAD"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2" w:name="co_headnoteId_20522140830062022022614141"/>
            <w:bookmarkEnd w:id="32"/>
          </w:p>
          <w:p w14:paraId="4CF83C3D"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F97952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41C51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2052214083009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5A8A6B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4" w:name="co_anchor_F72052214083_1"/>
          <w:bookmarkStart w:id="35" w:name="co_anchor_headNote_[7]_1"/>
          <w:bookmarkEnd w:id="34"/>
          <w:bookmarkEnd w:id="35"/>
          <w:p w14:paraId="27321D74"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"#co_anchor_B72</w:instrText>
            </w:r>
            <w:r>
              <w:rPr>
                <w:rFonts w:ascii="Times New Roman" w:hAnsi="Times New Roman" w:cs="Times New Roman"/>
                <w:b/>
                <w:bCs/>
                <w:color w:val="000000"/>
                <w:sz w:val="20"/>
                <w:szCs w:val="20"/>
              </w:rPr>
              <w:instrText xml:space="preserve">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48A0C3C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A83A4EC" w14:textId="69E7C185"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7C907DE4" wp14:editId="648F561F">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Title and rights held in public trust</w:t>
              </w:r>
            </w:hyperlink>
          </w:p>
          <w:p w14:paraId="075AE6B4" w14:textId="29652C5E"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Pr>
                  <w:rFonts w:ascii="Times New Roman" w:hAnsi="Times New Roman" w:cs="Times New Roman"/>
                  <w:b/>
                  <w:bCs/>
                  <w:color w:val="0E568C"/>
                  <w:sz w:val="20"/>
                  <w:szCs w:val="20"/>
                </w:rPr>
                <w:t>Wate</w:t>
              </w:r>
              <w:r>
                <w:rPr>
                  <w:rFonts w:ascii="Times New Roman" w:hAnsi="Times New Roman" w:cs="Times New Roman"/>
                  <w:b/>
                  <w:bCs/>
                  <w:color w:val="0E568C"/>
                  <w:sz w:val="20"/>
                  <w:szCs w:val="20"/>
                </w:rPr>
                <w:t>r Law</w:t>
              </w:r>
            </w:hyperlink>
            <w:r w:rsidR="00B55C0D">
              <w:rPr>
                <w:rFonts w:ascii="Times New Roman" w:hAnsi="Times New Roman" w:cs="Times New Roman"/>
                <w:noProof/>
                <w:color w:val="000000"/>
                <w:sz w:val="20"/>
                <w:szCs w:val="20"/>
              </w:rPr>
              <w:drawing>
                <wp:inline distT="0" distB="0" distL="0" distR="0" wp14:anchorId="4E3A9348" wp14:editId="2D081047">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Title and rights held in public trust</w:t>
              </w:r>
            </w:hyperlink>
          </w:p>
          <w:p w14:paraId="45512942"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1DFC3B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21076D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CAD324A"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As a common-law doctrine, the public trust doctrine, which applies to navigable waterways and the lands underlying those waterways, is not necessarily fixed at its current scope; it is within the purview of the Supreme Court to examine the appropriate scop</w:t>
            </w:r>
            <w:r>
              <w:rPr>
                <w:rFonts w:ascii="Times New Roman" w:hAnsi="Times New Roman" w:cs="Times New Roman"/>
                <w:color w:val="000000"/>
                <w:sz w:val="20"/>
                <w:szCs w:val="20"/>
              </w:rPr>
              <w:t>e of the doctrine and to expand or to mold it to meet society’s current needs.</w:t>
            </w:r>
          </w:p>
          <w:p w14:paraId="6B6EFC39"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6" w:name="co_headnoteId_20522140830092022022614141"/>
            <w:bookmarkEnd w:id="36"/>
          </w:p>
          <w:p w14:paraId="1BCF1184"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063A68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9F9919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 w:name="co_anchor_2052214083010_1"/>
      <w:bookmarkEnd w:id="3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B3B406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8" w:name="co_anchor_F82052214083_1"/>
          <w:bookmarkStart w:id="39" w:name="co_anchor_headNote_[8]_1"/>
          <w:bookmarkEnd w:id="38"/>
          <w:bookmarkEnd w:id="39"/>
          <w:p w14:paraId="76533F4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72B020B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E52D01" w14:textId="6160B3C1"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7"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383109F2" wp14:editId="38D513AD">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8" w:history="1">
              <w:r>
                <w:rPr>
                  <w:rFonts w:ascii="Times New Roman" w:hAnsi="Times New Roman" w:cs="Times New Roman"/>
                  <w:color w:val="0E568C"/>
                  <w:sz w:val="20"/>
                  <w:szCs w:val="20"/>
                </w:rPr>
                <w:t>Equal footing doctrine</w:t>
              </w:r>
            </w:hyperlink>
          </w:p>
          <w:p w14:paraId="17FC75AE"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6C3390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B23292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EEEA6AB"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Under the </w:t>
            </w:r>
            <w:r>
              <w:rPr>
                <w:rFonts w:ascii="Times New Roman" w:hAnsi="Times New Roman" w:cs="Times New Roman"/>
                <w:color w:val="000000"/>
                <w:sz w:val="20"/>
                <w:szCs w:val="20"/>
              </w:rPr>
              <w:t>“</w:t>
            </w:r>
            <w:r>
              <w:rPr>
                <w:rFonts w:ascii="Times New Roman" w:hAnsi="Times New Roman" w:cs="Times New Roman"/>
                <w:color w:val="000000"/>
                <w:sz w:val="20"/>
                <w:szCs w:val="20"/>
              </w:rPr>
              <w:t>equal-footing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each new state after the 13 original states acquired the same title to the beds of nav</w:t>
            </w:r>
            <w:r>
              <w:rPr>
                <w:rFonts w:ascii="Times New Roman" w:hAnsi="Times New Roman" w:cs="Times New Roman"/>
                <w:color w:val="000000"/>
                <w:sz w:val="20"/>
                <w:szCs w:val="20"/>
              </w:rPr>
              <w:t>igable waters within its borders as had transferred to the original 13 states following the American Revolution; thus, upon statehood, each state gained title within its borders to the beds of waters then navigable, while the United States retained any tit</w:t>
            </w:r>
            <w:r>
              <w:rPr>
                <w:rFonts w:ascii="Times New Roman" w:hAnsi="Times New Roman" w:cs="Times New Roman"/>
                <w:color w:val="000000"/>
                <w:sz w:val="20"/>
                <w:szCs w:val="20"/>
              </w:rPr>
              <w:t>le vested in it before statehood to any land beneath waters not then navigable.</w:t>
            </w:r>
          </w:p>
          <w:p w14:paraId="347CBE5F"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0" w:name="co_headnoteId_20522140830102022022614141"/>
            <w:bookmarkEnd w:id="40"/>
          </w:p>
          <w:p w14:paraId="30A00A98"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A6F397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7FBD94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1" w:name="co_anchor_2052214083011_1"/>
      <w:bookmarkEnd w:id="4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00366F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2" w:name="co_anchor_F92052214083_1"/>
          <w:bookmarkStart w:id="43" w:name="co_anchor_headNote_[9]_1"/>
          <w:bookmarkEnd w:id="42"/>
          <w:bookmarkEnd w:id="43"/>
          <w:p w14:paraId="43CC47B9"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0EE85B8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30B086F" w14:textId="756D870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9" w:history="1">
              <w:r>
                <w:rPr>
                  <w:rFonts w:ascii="Times New Roman" w:hAnsi="Times New Roman" w:cs="Times New Roman"/>
                  <w:b/>
                  <w:bCs/>
                  <w:color w:val="0E568C"/>
                  <w:sz w:val="20"/>
                  <w:szCs w:val="20"/>
                </w:rPr>
                <w:t>Fish</w:t>
              </w:r>
            </w:hyperlink>
            <w:r w:rsidR="00B55C0D">
              <w:rPr>
                <w:rFonts w:ascii="Times New Roman" w:hAnsi="Times New Roman" w:cs="Times New Roman"/>
                <w:noProof/>
                <w:color w:val="000000"/>
                <w:sz w:val="20"/>
                <w:szCs w:val="20"/>
              </w:rPr>
              <w:drawing>
                <wp:inline distT="0" distB="0" distL="0" distR="0" wp14:anchorId="4C576C1E" wp14:editId="33704756">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Fish in public waters</w:t>
              </w:r>
            </w:hyperlink>
          </w:p>
          <w:p w14:paraId="594F3003" w14:textId="08C5C5D2"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50DBA79E" wp14:editId="201CB7D9">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Ownership by State</w:t>
              </w:r>
            </w:hyperlink>
          </w:p>
          <w:p w14:paraId="4DF1CAF1"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C6074A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D916B9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ED96E9A"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At English common law, the cro</w:t>
            </w:r>
            <w:r>
              <w:rPr>
                <w:rFonts w:ascii="Times New Roman" w:hAnsi="Times New Roman" w:cs="Times New Roman"/>
                <w:color w:val="000000"/>
                <w:sz w:val="20"/>
                <w:szCs w:val="20"/>
              </w:rPr>
              <w:t xml:space="preserve">wn held title to the beds of waters subject to the ebb and flow of the tide, but the public retained the right of passage and the right to fish in the stream; the crown asserted the same title to such resources </w:t>
            </w:r>
            <w:r>
              <w:rPr>
                <w:rFonts w:ascii="Times New Roman" w:hAnsi="Times New Roman" w:cs="Times New Roman"/>
                <w:color w:val="000000"/>
                <w:sz w:val="20"/>
                <w:szCs w:val="20"/>
              </w:rPr>
              <w:lastRenderedPageBreak/>
              <w:t xml:space="preserve">in North America, and that title transferred </w:t>
            </w:r>
            <w:r>
              <w:rPr>
                <w:rFonts w:ascii="Times New Roman" w:hAnsi="Times New Roman" w:cs="Times New Roman"/>
                <w:color w:val="000000"/>
                <w:sz w:val="20"/>
                <w:szCs w:val="20"/>
              </w:rPr>
              <w:t>to the original 13 states following the American Revolution.</w:t>
            </w:r>
          </w:p>
          <w:p w14:paraId="3674CF41"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4" w:name="co_headnoteId_20522140830112022022614141"/>
            <w:bookmarkEnd w:id="44"/>
          </w:p>
          <w:p w14:paraId="3A3FCB21"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B67DEF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AE1A1B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2052214083012_1"/>
      <w:bookmarkEnd w:id="4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AD9757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6" w:name="co_anchor_F102052214083_1"/>
          <w:bookmarkStart w:id="47" w:name="co_anchor_headNote_[10]_1"/>
          <w:bookmarkEnd w:id="46"/>
          <w:bookmarkEnd w:id="47"/>
          <w:p w14:paraId="7D04D5B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3D87EC8E"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28ACF0A" w14:textId="57EAA196"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3"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15BA47BF" wp14:editId="5E64B117">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Existence and nature of navigational servitude or easement</w:t>
              </w:r>
            </w:hyperlink>
          </w:p>
          <w:p w14:paraId="4235891A"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967491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37B8FC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64868D7"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public’s easement for navigation and commerce on waters that are navigable in fact is referred to as t</w:t>
            </w:r>
            <w:r>
              <w:rPr>
                <w:rFonts w:ascii="Times New Roman" w:hAnsi="Times New Roman" w:cs="Times New Roman"/>
                <w:color w:val="000000"/>
                <w:sz w:val="20"/>
                <w:szCs w:val="20"/>
              </w:rPr>
              <w:t xml:space="preserve">he </w:t>
            </w:r>
            <w:r>
              <w:rPr>
                <w:rFonts w:ascii="Times New Roman" w:hAnsi="Times New Roman" w:cs="Times New Roman"/>
                <w:color w:val="000000"/>
                <w:sz w:val="20"/>
                <w:szCs w:val="20"/>
              </w:rPr>
              <w:t>“</w:t>
            </w:r>
            <w:r>
              <w:rPr>
                <w:rFonts w:ascii="Times New Roman" w:hAnsi="Times New Roman" w:cs="Times New Roman"/>
                <w:color w:val="000000"/>
                <w:sz w:val="20"/>
                <w:szCs w:val="20"/>
              </w:rPr>
              <w:t>public use doctrine.</w:t>
            </w:r>
            <w:r>
              <w:rPr>
                <w:rFonts w:ascii="Times New Roman" w:hAnsi="Times New Roman" w:cs="Times New Roman"/>
                <w:color w:val="000000"/>
                <w:sz w:val="20"/>
                <w:szCs w:val="20"/>
              </w:rPr>
              <w:t>”</w:t>
            </w:r>
          </w:p>
          <w:p w14:paraId="32EAD0E1"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8" w:name="co_headnoteId_20522140830122022022614141"/>
            <w:bookmarkEnd w:id="48"/>
          </w:p>
          <w:p w14:paraId="755C1A3B"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A6CA4C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4FACF9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9" w:name="co_anchor_2052214083014_1"/>
      <w:bookmarkEnd w:id="4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1811A8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0" w:name="co_anchor_F112052214083_1"/>
          <w:bookmarkStart w:id="51" w:name="co_anchor_headNote_[11]_1"/>
          <w:bookmarkEnd w:id="50"/>
          <w:bookmarkEnd w:id="51"/>
          <w:p w14:paraId="54FBD25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5BC21E4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10FE06F" w14:textId="6CDC7325"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265F1AB8" wp14:editId="20E784C0">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Purposes and manner of exercising rights</w:t>
              </w:r>
              <w:r>
                <w:rPr>
                  <w:rFonts w:ascii="Times New Roman" w:hAnsi="Times New Roman" w:cs="Times New Roman"/>
                  <w:color w:val="0E568C"/>
                  <w:sz w:val="20"/>
                  <w:szCs w:val="20"/>
                </w:rPr>
                <w:t xml:space="preserve"> of navigation, in general</w:t>
              </w:r>
            </w:hyperlink>
          </w:p>
          <w:p w14:paraId="1921D1FA"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9D2733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0E32AB9"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5EABCD7"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concept of </w:t>
            </w:r>
            <w:r>
              <w:rPr>
                <w:rFonts w:ascii="Times New Roman" w:hAnsi="Times New Roman" w:cs="Times New Roman"/>
                <w:color w:val="000000"/>
                <w:sz w:val="20"/>
                <w:szCs w:val="20"/>
              </w:rPr>
              <w:t>“</w:t>
            </w:r>
            <w:r>
              <w:rPr>
                <w:rFonts w:ascii="Times New Roman" w:hAnsi="Times New Roman" w:cs="Times New Roman"/>
                <w:color w:val="000000"/>
                <w:sz w:val="20"/>
                <w:szCs w:val="20"/>
              </w:rPr>
              <w:t>navigability,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purposes of public trust doctrine, has been expanded, under the publi</w:t>
            </w:r>
            <w:r>
              <w:rPr>
                <w:rFonts w:ascii="Times New Roman" w:hAnsi="Times New Roman" w:cs="Times New Roman"/>
                <w:color w:val="000000"/>
                <w:sz w:val="20"/>
                <w:szCs w:val="20"/>
              </w:rPr>
              <w:t>c use doctrine, to include the use of boats and vessels for the purposes of pleasure.</w:t>
            </w:r>
          </w:p>
          <w:p w14:paraId="495B88CE"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2" w:name="co_headnoteId_20522140830142022022614141"/>
            <w:bookmarkEnd w:id="52"/>
          </w:p>
          <w:p w14:paraId="579C14AF"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99ABF3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0A5E68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2052214083013_1"/>
      <w:bookmarkEnd w:id="5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E3E5CE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4" w:name="co_anchor_F122052214083_1"/>
          <w:bookmarkStart w:id="55" w:name="co_anchor_headNote_[12]_1"/>
          <w:bookmarkEnd w:id="54"/>
          <w:bookmarkEnd w:id="55"/>
          <w:p w14:paraId="7789FBE5"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03917024"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D87BBF6" w14:textId="42F0DA29"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7"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2990BE64" wp14:editId="0DD51770">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Trust imposed on public waters in general</w:t>
              </w:r>
            </w:hyperlink>
          </w:p>
          <w:p w14:paraId="5B42D6FC"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07A7DC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97E340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99FAA6A"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Any limitations on the state’s ability to interfere with the public’s right to use the public trust waters are, similarly, limits on a city’s authority.</w:t>
            </w:r>
          </w:p>
          <w:p w14:paraId="2D59A097"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6" w:name="co_headnoteId_20522140830132022022614141"/>
            <w:bookmarkEnd w:id="56"/>
          </w:p>
          <w:p w14:paraId="627292E6"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638680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CFABBF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7" w:name="co_anchor_2052214083015_1"/>
      <w:bookmarkEnd w:id="5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AC8E36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8" w:name="co_anchor_F132052214083_1"/>
          <w:bookmarkStart w:id="59" w:name="co_anchor_headNote_[13]_1"/>
          <w:bookmarkEnd w:id="58"/>
          <w:bookmarkEnd w:id="59"/>
          <w:p w14:paraId="4A0AB9A4"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1880B587"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CC0B391" w14:textId="3BCF5B81"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9"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30E4C8FD" wp14:editId="1D32AACE">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Trust imposed on public waters in general</w:t>
              </w:r>
            </w:hyperlink>
          </w:p>
          <w:p w14:paraId="27B58C02"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74FB89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7C87C27"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14F8B5B"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is a forward-looking </w:t>
            </w:r>
            <w:r>
              <w:rPr>
                <w:rFonts w:ascii="Times New Roman" w:hAnsi="Times New Roman" w:cs="Times New Roman"/>
                <w:color w:val="000000"/>
                <w:sz w:val="20"/>
                <w:szCs w:val="20"/>
              </w:rPr>
              <w:t>doctrine that is flexible enough to accommodate future uses and to protect against unforeseen harms to the public’s ability to use public trust resources.</w:t>
            </w:r>
          </w:p>
          <w:bookmarkStart w:id="60" w:name="co_headnoteId_20522140830152022022614141"/>
          <w:bookmarkEnd w:id="60"/>
          <w:p w14:paraId="53A1FBD2" w14:textId="77777777" w:rsidR="00000000" w:rsidRDefault="004144E4">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instrText>
            </w:r>
            <w:r>
              <w:rPr>
                <w:rFonts w:ascii="Times New Roman" w:hAnsi="Times New Roman" w:cs="Times New Roman"/>
                <w:color w:val="000000"/>
                <w:sz w:val="20"/>
                <w:szCs w:val="20"/>
              </w:rPr>
              <w:instrText xml:space="preserve">.westlaw.com/Link/RelatedInformation/DocHeadnoteLink?docGuid=I2e4e9e4014c111ebaf4a97db80ef4b04&amp;headnoteId=205221408301520220226141415&amp;originationContext=document&amp;vr=3.0&amp;rs=cblt1.0&amp;transitionType=CitingReferences&amp;contextData=(sc.Search)" </w:instrText>
            </w:r>
            <w:r w:rsidR="00B55C0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w:t>
            </w:r>
            <w:r>
              <w:rPr>
                <w:rFonts w:ascii="Times New Roman" w:hAnsi="Times New Roman" w:cs="Times New Roman"/>
                <w:color w:val="0E568C"/>
                <w:sz w:val="20"/>
                <w:szCs w:val="20"/>
              </w:rPr>
              <w:t>his headnote</w:t>
            </w:r>
            <w:r>
              <w:rPr>
                <w:rFonts w:ascii="Times New Roman" w:hAnsi="Times New Roman" w:cs="Times New Roman"/>
                <w:color w:val="000000"/>
                <w:sz w:val="20"/>
                <w:szCs w:val="20"/>
              </w:rPr>
              <w:fldChar w:fldCharType="end"/>
            </w:r>
          </w:p>
          <w:p w14:paraId="0846985C"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86886E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D0BA81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2052214083016_1"/>
      <w:bookmarkEnd w:id="6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34D17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2" w:name="co_anchor_F142052214083_1"/>
          <w:bookmarkStart w:id="63" w:name="co_anchor_headNote_[14]_1"/>
          <w:bookmarkEnd w:id="62"/>
          <w:bookmarkEnd w:id="63"/>
          <w:p w14:paraId="133CCE0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1EB8C18E"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0E6245A" w14:textId="09102D0A"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53FF5066" wp14:editId="75B7038D">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Title</w:t>
              </w:r>
              <w:r>
                <w:rPr>
                  <w:rFonts w:ascii="Times New Roman" w:hAnsi="Times New Roman" w:cs="Times New Roman"/>
                  <w:color w:val="0E568C"/>
                  <w:sz w:val="20"/>
                  <w:szCs w:val="20"/>
                </w:rPr>
                <w:t xml:space="preserve"> and rights held in public trust</w:t>
              </w:r>
            </w:hyperlink>
          </w:p>
          <w:p w14:paraId="080D5A47"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AB8DA8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F8B952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8E65C47"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core purpose of the public trust doctrine is to obligate the state to protect the public’s ability to use navigable waters for identifiable uses.</w:t>
            </w:r>
          </w:p>
          <w:p w14:paraId="686EEF79"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4" w:name="co_headnoteId_20522140830162022022614141"/>
            <w:bookmarkEnd w:id="64"/>
          </w:p>
          <w:p w14:paraId="02E5F371"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0A4CB9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D22EFB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5" w:name="co_anchor_2052214083017_1"/>
      <w:bookmarkEnd w:id="6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E37094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6" w:name="co_anchor_F152052214083_1"/>
          <w:bookmarkStart w:id="67" w:name="co_anchor_headNote_[15]_1"/>
          <w:bookmarkEnd w:id="66"/>
          <w:bookmarkEnd w:id="67"/>
          <w:p w14:paraId="005412FC"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3469018C"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B6D33F3" w14:textId="303E9C56"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3"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04BC45A1" wp14:editId="5C6BD7B2">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Trust imposed on public waters in gen</w:t>
              </w:r>
              <w:r>
                <w:rPr>
                  <w:rFonts w:ascii="Times New Roman" w:hAnsi="Times New Roman" w:cs="Times New Roman"/>
                  <w:color w:val="0E568C"/>
                  <w:sz w:val="20"/>
                  <w:szCs w:val="20"/>
                </w:rPr>
                <w:t>eral</w:t>
              </w:r>
            </w:hyperlink>
          </w:p>
          <w:p w14:paraId="676EBC34"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C21DF7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06CDD3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B6E4AD6"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limits the state’s authority to interfere with the public’s right to use the public waters of the state.</w:t>
            </w:r>
          </w:p>
          <w:p w14:paraId="4139C9C3"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8" w:name="co_headnoteId_20522140830172022022614141"/>
            <w:bookmarkEnd w:id="68"/>
          </w:p>
          <w:p w14:paraId="60FE0565"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A85AD2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551308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9" w:name="co_anchor_2052214083018_1"/>
      <w:bookmarkEnd w:id="6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FBA50A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0" w:name="co_anchor_F162052214083_1"/>
          <w:bookmarkStart w:id="71" w:name="co_anchor_headNote_[16]_1"/>
          <w:bookmarkEnd w:id="70"/>
          <w:bookmarkEnd w:id="71"/>
          <w:p w14:paraId="56BF5FB7"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06C7E3EC"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D7F928D" w14:textId="3711A834"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5"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45C7EC88" wp14:editId="2201B88C">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6" w:history="1">
              <w:r>
                <w:rPr>
                  <w:rFonts w:ascii="Times New Roman" w:hAnsi="Times New Roman" w:cs="Times New Roman"/>
                  <w:color w:val="0E568C"/>
                  <w:sz w:val="20"/>
                  <w:szCs w:val="20"/>
                </w:rPr>
                <w:t>Title and rights held in public trust</w:t>
              </w:r>
            </w:hyperlink>
          </w:p>
          <w:p w14:paraId="6225FF71" w14:textId="02969612"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7"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21C9FC58" wp14:editId="69BFEA90">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8" w:history="1">
              <w:r>
                <w:rPr>
                  <w:rFonts w:ascii="Times New Roman" w:hAnsi="Times New Roman" w:cs="Times New Roman"/>
                  <w:color w:val="0E568C"/>
                  <w:sz w:val="20"/>
                  <w:szCs w:val="20"/>
                </w:rPr>
                <w:t>Title and rights held in public trust</w:t>
              </w:r>
            </w:hyperlink>
          </w:p>
          <w:p w14:paraId="66C5722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D06DEA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9B455B4"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648C816"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public trust doctrine, which applies to navigable waterways and the lands underlying those waterways, any restrictions by the state on the public’s right of use must be objectively reasonable in light of the purpose of the trust and the circumsta</w:t>
            </w:r>
            <w:r>
              <w:rPr>
                <w:rFonts w:ascii="Times New Roman" w:hAnsi="Times New Roman" w:cs="Times New Roman"/>
                <w:color w:val="000000"/>
                <w:sz w:val="20"/>
                <w:szCs w:val="20"/>
              </w:rPr>
              <w:t>nces of the case.</w:t>
            </w:r>
          </w:p>
          <w:p w14:paraId="7130CAD5"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2" w:name="co_headnoteId_20522140830182022022614141"/>
            <w:bookmarkEnd w:id="72"/>
          </w:p>
          <w:p w14:paraId="77E23B39"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B97E07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C8B197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3" w:name="co_anchor_2052214083019_1"/>
      <w:bookmarkEnd w:id="7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8EC74A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4" w:name="co_anchor_F172052214083_1"/>
          <w:bookmarkStart w:id="75" w:name="co_anchor_headNote_[17]_1"/>
          <w:bookmarkEnd w:id="74"/>
          <w:bookmarkEnd w:id="75"/>
          <w:p w14:paraId="1F5D853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61CD2AC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6F02324" w14:textId="268C8C60"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9"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5CE274C3" wp14:editId="45494298">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Grants to and Acquisition by Private Owners or Municipalities</w:t>
              </w:r>
            </w:hyperlink>
          </w:p>
          <w:p w14:paraId="1580CAB0"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8D24CF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244767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781DC32"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Under the public trust doctrine, the state may not sell or dispose of or grant the right to make any use of the beds of navigable streams which would im</w:t>
            </w:r>
            <w:r>
              <w:rPr>
                <w:rFonts w:ascii="Times New Roman" w:hAnsi="Times New Roman" w:cs="Times New Roman"/>
                <w:color w:val="000000"/>
                <w:sz w:val="20"/>
                <w:szCs w:val="20"/>
              </w:rPr>
              <w:t>pair or impede navigation.</w:t>
            </w:r>
          </w:p>
          <w:p w14:paraId="5BE934B7"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6" w:name="co_headnoteId_20522140830192022022614141"/>
            <w:bookmarkEnd w:id="76"/>
          </w:p>
          <w:p w14:paraId="1C98466C"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6DF6E4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4959B3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7" w:name="co_anchor_2052214083022_1"/>
      <w:bookmarkEnd w:id="7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209302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8" w:name="co_anchor_F182052214083_1"/>
          <w:bookmarkStart w:id="79" w:name="co_anchor_headNote_[18]_1"/>
          <w:bookmarkEnd w:id="78"/>
          <w:bookmarkEnd w:id="79"/>
          <w:p w14:paraId="0A715505"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38D75CD6"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911442D" w14:textId="39D300CF"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1" w:history="1">
              <w:r>
                <w:rPr>
                  <w:rFonts w:ascii="Times New Roman" w:hAnsi="Times New Roman" w:cs="Times New Roman"/>
                  <w:b/>
                  <w:bCs/>
                  <w:color w:val="0E568C"/>
                  <w:sz w:val="20"/>
                  <w:szCs w:val="20"/>
                </w:rPr>
                <w:t>Evidence</w:t>
              </w:r>
            </w:hyperlink>
            <w:r w:rsidR="00B55C0D">
              <w:rPr>
                <w:rFonts w:ascii="Times New Roman" w:hAnsi="Times New Roman" w:cs="Times New Roman"/>
                <w:noProof/>
                <w:color w:val="000000"/>
                <w:sz w:val="20"/>
                <w:szCs w:val="20"/>
              </w:rPr>
              <w:drawing>
                <wp:inline distT="0" distB="0" distL="0" distR="0" wp14:anchorId="76A650E7" wp14:editId="0AE2CCAF">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Same or different parties</w:t>
              </w:r>
            </w:hyperlink>
          </w:p>
          <w:p w14:paraId="6671424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907648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58A34FE"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21FDDC6"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State’s complaint against an unrelated party in another case could not be considered a judicial admission in subsequent litigation seeking declaratory judgment regar</w:t>
            </w:r>
            <w:r>
              <w:rPr>
                <w:rFonts w:ascii="Times New Roman" w:hAnsi="Times New Roman" w:cs="Times New Roman"/>
                <w:color w:val="000000"/>
                <w:sz w:val="20"/>
                <w:szCs w:val="20"/>
              </w:rPr>
              <w:t>ding scope of public trust doctrine.</w:t>
            </w:r>
          </w:p>
          <w:p w14:paraId="0B8BC52E"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0" w:name="co_headnoteId_20522140830222022022614141"/>
            <w:bookmarkEnd w:id="80"/>
          </w:p>
          <w:p w14:paraId="0C183DCC"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BA9137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05DB14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anchor_2052214083020_1"/>
      <w:bookmarkEnd w:id="8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978060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2" w:name="co_anchor_F192052214083_1"/>
          <w:bookmarkStart w:id="83" w:name="co_anchor_headNote_[19]_1"/>
          <w:bookmarkEnd w:id="82"/>
          <w:bookmarkEnd w:id="83"/>
          <w:p w14:paraId="1567995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427335B7"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8E07868" w14:textId="7E2C0609"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3" w:history="1">
              <w:r>
                <w:rPr>
                  <w:rFonts w:ascii="Times New Roman" w:hAnsi="Times New Roman" w:cs="Times New Roman"/>
                  <w:b/>
                  <w:bCs/>
                  <w:color w:val="0E568C"/>
                  <w:sz w:val="20"/>
                  <w:szCs w:val="20"/>
                </w:rPr>
                <w:t>Estoppel</w:t>
              </w:r>
            </w:hyperlink>
            <w:r w:rsidR="00B55C0D">
              <w:rPr>
                <w:rFonts w:ascii="Times New Roman" w:hAnsi="Times New Roman" w:cs="Times New Roman"/>
                <w:noProof/>
                <w:color w:val="000000"/>
                <w:sz w:val="20"/>
                <w:szCs w:val="20"/>
              </w:rPr>
              <w:drawing>
                <wp:inline distT="0" distB="0" distL="0" distR="0" wp14:anchorId="657A959E" wp14:editId="35A4610D">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Claim inconsistent with previous claim or position in general</w:t>
              </w:r>
            </w:hyperlink>
          </w:p>
          <w:p w14:paraId="3678203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FEE296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C8B97DA"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24D5C37"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Judicial estoppel requires a benefit in the earli</w:t>
            </w:r>
            <w:r>
              <w:rPr>
                <w:rFonts w:ascii="Times New Roman" w:hAnsi="Times New Roman" w:cs="Times New Roman"/>
                <w:color w:val="000000"/>
                <w:sz w:val="20"/>
                <w:szCs w:val="20"/>
              </w:rPr>
              <w:t>er proceeding, different judicial proceedings, and inconsistent positions.</w:t>
            </w:r>
          </w:p>
          <w:p w14:paraId="0CD7718A"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4" w:name="co_headnoteId_20522140830202022022614141"/>
            <w:bookmarkEnd w:id="84"/>
          </w:p>
          <w:p w14:paraId="402B8084"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EB86D3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443251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5" w:name="co_anchor_2052214083021_1"/>
      <w:bookmarkEnd w:id="8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3EBE81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6" w:name="co_anchor_F202052214083_1"/>
          <w:bookmarkStart w:id="87" w:name="co_anchor_headNote_[20]_1"/>
          <w:bookmarkEnd w:id="86"/>
          <w:bookmarkEnd w:id="87"/>
          <w:p w14:paraId="6EF3713F"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0C4C6212"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5AFA78" w14:textId="7875E21B"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5" w:history="1">
              <w:r>
                <w:rPr>
                  <w:rFonts w:ascii="Times New Roman" w:hAnsi="Times New Roman" w:cs="Times New Roman"/>
                  <w:b/>
                  <w:bCs/>
                  <w:color w:val="0E568C"/>
                  <w:sz w:val="20"/>
                  <w:szCs w:val="20"/>
                </w:rPr>
                <w:t>Estoppel</w:t>
              </w:r>
            </w:hyperlink>
            <w:r w:rsidR="00B55C0D">
              <w:rPr>
                <w:rFonts w:ascii="Times New Roman" w:hAnsi="Times New Roman" w:cs="Times New Roman"/>
                <w:noProof/>
                <w:color w:val="000000"/>
                <w:sz w:val="20"/>
                <w:szCs w:val="20"/>
              </w:rPr>
              <w:drawing>
                <wp:inline distT="0" distB="0" distL="0" distR="0" wp14:anchorId="2ACAB73A" wp14:editId="44AB3DFD">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Claim inconsistent with previous claim or position in general</w:t>
              </w:r>
            </w:hyperlink>
          </w:p>
          <w:p w14:paraId="6247B4B1"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D790DD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C342CAD"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8A2ACCF"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action against state seeking a declaration expanding scope of public trust doctrine, state was not judicially estopped from opposing expansion of the doctrine based on its position in prior litigation regarding its authority with respect to public trust</w:t>
            </w:r>
            <w:r>
              <w:rPr>
                <w:rFonts w:ascii="Times New Roman" w:hAnsi="Times New Roman" w:cs="Times New Roman"/>
                <w:color w:val="000000"/>
                <w:sz w:val="20"/>
                <w:szCs w:val="20"/>
              </w:rPr>
              <w:t xml:space="preserve"> resources and other natural resources that it holds in trust; state’s position in prior litigation complaint was in line with its present position that it had the authority to act in the manner requested, but that it could not be compelled to take the req</w:t>
            </w:r>
            <w:r>
              <w:rPr>
                <w:rFonts w:ascii="Times New Roman" w:hAnsi="Times New Roman" w:cs="Times New Roman"/>
                <w:color w:val="000000"/>
                <w:sz w:val="20"/>
                <w:szCs w:val="20"/>
              </w:rPr>
              <w:t>uested actions.</w:t>
            </w:r>
          </w:p>
          <w:p w14:paraId="53CC515F" w14:textId="77777777" w:rsidR="00000000" w:rsidRDefault="004144E4">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8" w:name="co_headnoteId_20522140830212022022614141"/>
            <w:bookmarkEnd w:id="88"/>
          </w:p>
          <w:p w14:paraId="605A90FC"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81468A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1FF214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9" w:name="co_anchor_2052214083023_1"/>
      <w:bookmarkEnd w:id="8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1EF31E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0" w:name="co_anchor_F212052214083_1"/>
          <w:bookmarkStart w:id="91" w:name="co_anchor_headNote_[21]_1"/>
          <w:bookmarkEnd w:id="90"/>
          <w:bookmarkEnd w:id="91"/>
          <w:p w14:paraId="73ABDE7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w:instrText>
            </w:r>
            <w:r>
              <w:rPr>
                <w:rFonts w:ascii="Times New Roman" w:hAnsi="Times New Roman" w:cs="Times New Roman"/>
                <w:b/>
                <w:bCs/>
                <w:color w:val="000000"/>
                <w:sz w:val="20"/>
                <w:szCs w:val="20"/>
              </w:rPr>
              <w:instrText xml:space="preserve">LINK "#co_anchor_B212052214083_1"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2382F80A"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2726C13" w14:textId="02E3CC05"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Environmental Law</w:t>
              </w:r>
            </w:hyperlink>
            <w:r w:rsidR="00B55C0D">
              <w:rPr>
                <w:rFonts w:ascii="Times New Roman" w:hAnsi="Times New Roman" w:cs="Times New Roman"/>
                <w:noProof/>
                <w:color w:val="000000"/>
                <w:sz w:val="20"/>
                <w:szCs w:val="20"/>
              </w:rPr>
              <w:drawing>
                <wp:inline distT="0" distB="0" distL="0" distR="0" wp14:anchorId="3DE3E3F8" wp14:editId="020B3458">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Power to regulate in general</w:t>
              </w:r>
            </w:hyperlink>
          </w:p>
          <w:p w14:paraId="2AA909F1"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03BB6A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05A2C1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E5AE2B2"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atmosphere is not a public trust resource within meaning of public trust doctrine, which </w:t>
            </w:r>
            <w:r>
              <w:rPr>
                <w:rFonts w:ascii="Times New Roman" w:hAnsi="Times New Roman" w:cs="Times New Roman"/>
                <w:color w:val="000000"/>
                <w:sz w:val="20"/>
                <w:szCs w:val="20"/>
              </w:rPr>
              <w:t>applies to navigable waterways and the lands underlying those waterways.</w:t>
            </w:r>
          </w:p>
          <w:bookmarkStart w:id="92" w:name="co_headnoteId_20522140830232022022614141"/>
          <w:bookmarkEnd w:id="92"/>
          <w:p w14:paraId="5FB7AD2A" w14:textId="77777777" w:rsidR="00000000" w:rsidRDefault="004144E4">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w:instrText>
            </w:r>
            <w:r>
              <w:rPr>
                <w:rFonts w:ascii="Times New Roman" w:hAnsi="Times New Roman" w:cs="Times New Roman"/>
                <w:color w:val="000000"/>
                <w:sz w:val="20"/>
                <w:szCs w:val="20"/>
              </w:rPr>
              <w:instrText xml:space="preserve">INK "http://www.westlaw.com/Link/RelatedInformation/DocHeadnoteLink?docGuid=I2e4e9e4014c111ebaf4a97db80ef4b04&amp;headnoteId=205221408302320220226141415&amp;originationContext=document&amp;vr=3.0&amp;rs=cblt1.0&amp;transitionType=CitingReferences&amp;contextData=(sc.Search)" </w:instrText>
            </w:r>
            <w:r w:rsidR="00B55C0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w:t>
            </w:r>
            <w:r>
              <w:rPr>
                <w:rFonts w:ascii="Times New Roman" w:hAnsi="Times New Roman" w:cs="Times New Roman"/>
                <w:color w:val="0E568C"/>
                <w:sz w:val="20"/>
                <w:szCs w:val="20"/>
              </w:rPr>
              <w:t>ses that cite this headnote</w:t>
            </w:r>
            <w:r>
              <w:rPr>
                <w:rFonts w:ascii="Times New Roman" w:hAnsi="Times New Roman" w:cs="Times New Roman"/>
                <w:color w:val="000000"/>
                <w:sz w:val="20"/>
                <w:szCs w:val="20"/>
              </w:rPr>
              <w:fldChar w:fldCharType="end"/>
            </w:r>
          </w:p>
          <w:p w14:paraId="247B10AE"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DDC186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A06C5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3" w:name="co_anchor_2052214083024_1"/>
      <w:bookmarkEnd w:id="9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AB97C6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4" w:name="co_anchor_F222052214083_1"/>
          <w:bookmarkStart w:id="95" w:name="co_anchor_headNote_[22]_1"/>
          <w:bookmarkEnd w:id="94"/>
          <w:bookmarkEnd w:id="95"/>
          <w:p w14:paraId="786A739E"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14:paraId="26E25F06"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5642EF0" w14:textId="2B13706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9"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6AAD67E6" wp14:editId="66822D5F">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Title</w:t>
              </w:r>
              <w:r>
                <w:rPr>
                  <w:rFonts w:ascii="Times New Roman" w:hAnsi="Times New Roman" w:cs="Times New Roman"/>
                  <w:color w:val="0E568C"/>
                  <w:sz w:val="20"/>
                  <w:szCs w:val="20"/>
                </w:rPr>
                <w:t xml:space="preserve"> and rights held in public trust</w:t>
              </w:r>
            </w:hyperlink>
          </w:p>
          <w:p w14:paraId="7F698B25" w14:textId="1224D4FB"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1"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1977D559" wp14:editId="133923F3">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2" w:history="1">
              <w:r>
                <w:rPr>
                  <w:rFonts w:ascii="Times New Roman" w:hAnsi="Times New Roman" w:cs="Times New Roman"/>
                  <w:color w:val="0E568C"/>
                  <w:sz w:val="20"/>
                  <w:szCs w:val="20"/>
                </w:rPr>
                <w:t>P</w:t>
              </w:r>
              <w:r>
                <w:rPr>
                  <w:rFonts w:ascii="Times New Roman" w:hAnsi="Times New Roman" w:cs="Times New Roman"/>
                  <w:color w:val="0E568C"/>
                  <w:sz w:val="20"/>
                  <w:szCs w:val="20"/>
                </w:rPr>
                <w:t>ublic trust</w:t>
              </w:r>
            </w:hyperlink>
          </w:p>
          <w:p w14:paraId="0F0C021B"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987EA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8E771C3"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2040B9A"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applies to navigable waters and submerged and submersible lands.</w:t>
            </w:r>
          </w:p>
          <w:bookmarkStart w:id="96" w:name="co_headnoteId_20522140830242022022614141"/>
          <w:bookmarkEnd w:id="96"/>
          <w:p w14:paraId="703DCA8A" w14:textId="77777777" w:rsidR="00000000" w:rsidRDefault="004144E4">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w:instrText>
            </w:r>
            <w:r>
              <w:rPr>
                <w:rFonts w:ascii="Times New Roman" w:hAnsi="Times New Roman" w:cs="Times New Roman"/>
                <w:color w:val="000000"/>
                <w:sz w:val="20"/>
                <w:szCs w:val="20"/>
              </w:rPr>
              <w:instrText xml:space="preserve">teLink?docGuid=I2e4e9e4014c111ebaf4a97db80ef4b04&amp;headnoteId=205221408302420220226141415&amp;originationContext=document&amp;vr=3.0&amp;rs=cblt1.0&amp;transitionType=CitingReferences&amp;contextData=(sc.Search)" </w:instrText>
            </w:r>
            <w:r w:rsidR="00B55C0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0D9007CD"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E422F2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C18029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7" w:name="co_anchor_2052214083025_1"/>
      <w:bookmarkEnd w:id="9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42E349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8" w:name="co_anchor_F232052214083_1"/>
          <w:bookmarkStart w:id="99" w:name="co_anchor_headNote_[23]_1"/>
          <w:bookmarkEnd w:id="98"/>
          <w:bookmarkEnd w:id="99"/>
          <w:p w14:paraId="70288517"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"#co_anchor_B232052214083_1" </w:instrText>
            </w:r>
            <w:r w:rsidR="00B55C0D">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[23]</w:t>
            </w:r>
            <w:r>
              <w:rPr>
                <w:rFonts w:ascii="Times New Roman" w:hAnsi="Times New Roman" w:cs="Times New Roman"/>
                <w:b/>
                <w:bCs/>
                <w:color w:val="000000"/>
                <w:sz w:val="20"/>
                <w:szCs w:val="20"/>
              </w:rPr>
              <w:fldChar w:fldCharType="end"/>
            </w:r>
          </w:p>
          <w:p w14:paraId="5D86B791"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43D2B64" w14:textId="5261F7DF"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3" w:history="1">
              <w:r>
                <w:rPr>
                  <w:rFonts w:ascii="Times New Roman" w:hAnsi="Times New Roman" w:cs="Times New Roman"/>
                  <w:b/>
                  <w:bCs/>
                  <w:color w:val="0E568C"/>
                  <w:sz w:val="20"/>
                  <w:szCs w:val="20"/>
                </w:rPr>
                <w:t>Fish</w:t>
              </w:r>
            </w:hyperlink>
            <w:r w:rsidR="00B55C0D">
              <w:rPr>
                <w:rFonts w:ascii="Times New Roman" w:hAnsi="Times New Roman" w:cs="Times New Roman"/>
                <w:noProof/>
                <w:color w:val="000000"/>
                <w:sz w:val="20"/>
                <w:szCs w:val="20"/>
              </w:rPr>
              <w:drawing>
                <wp:inline distT="0" distB="0" distL="0" distR="0" wp14:anchorId="2540754D" wp14:editId="5FC2E1EC">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4" w:history="1">
              <w:r>
                <w:rPr>
                  <w:rFonts w:ascii="Times New Roman" w:hAnsi="Times New Roman" w:cs="Times New Roman"/>
                  <w:color w:val="0E568C"/>
                  <w:sz w:val="20"/>
                  <w:szCs w:val="20"/>
                </w:rPr>
                <w:t>Fish in public waters</w:t>
              </w:r>
            </w:hyperlink>
          </w:p>
          <w:p w14:paraId="09B65C85" w14:textId="225E32BA"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5" w:history="1">
              <w:r>
                <w:rPr>
                  <w:rFonts w:ascii="Times New Roman" w:hAnsi="Times New Roman" w:cs="Times New Roman"/>
                  <w:b/>
                  <w:bCs/>
                  <w:color w:val="0E568C"/>
                  <w:sz w:val="20"/>
                  <w:szCs w:val="20"/>
                </w:rPr>
                <w:t>Water Law</w:t>
              </w:r>
            </w:hyperlink>
            <w:r w:rsidR="00B55C0D">
              <w:rPr>
                <w:rFonts w:ascii="Times New Roman" w:hAnsi="Times New Roman" w:cs="Times New Roman"/>
                <w:noProof/>
                <w:color w:val="000000"/>
                <w:sz w:val="20"/>
                <w:szCs w:val="20"/>
              </w:rPr>
              <w:drawing>
                <wp:inline distT="0" distB="0" distL="0" distR="0" wp14:anchorId="34E0C6C4" wp14:editId="611CA120">
                  <wp:extent cx="133350" cy="7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6" w:history="1">
              <w:r>
                <w:rPr>
                  <w:rFonts w:ascii="Times New Roman" w:hAnsi="Times New Roman" w:cs="Times New Roman"/>
                  <w:color w:val="0E568C"/>
                  <w:sz w:val="20"/>
                  <w:szCs w:val="20"/>
                </w:rPr>
                <w:t>Title and rights held in public trust</w:t>
              </w:r>
            </w:hyperlink>
          </w:p>
          <w:p w14:paraId="34080ED8"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1F7A70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BA50ABA" w14:textId="77777777" w:rsidR="00000000" w:rsidRDefault="004144E4">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5997B68" w14:textId="77777777" w:rsidR="00000000" w:rsidRDefault="004144E4">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the state has been described as filling the role of a </w:t>
            </w:r>
            <w:r>
              <w:rPr>
                <w:rFonts w:ascii="Times New Roman" w:hAnsi="Times New Roman" w:cs="Times New Roman"/>
                <w:color w:val="000000"/>
                <w:sz w:val="20"/>
                <w:szCs w:val="20"/>
              </w:rPr>
              <w:t>“</w:t>
            </w:r>
            <w:r>
              <w:rPr>
                <w:rFonts w:ascii="Times New Roman" w:hAnsi="Times New Roman" w:cs="Times New Roman"/>
                <w:color w:val="000000"/>
                <w:sz w:val="20"/>
                <w:szCs w:val="20"/>
              </w:rPr>
              <w:t>trustee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public trust doctrine, the doctrine does not impose obligations on the state like the fiduciary duties that trustees of private trusts owe to trust beneficiaries; such </w:t>
            </w:r>
            <w:r>
              <w:rPr>
                <w:rFonts w:ascii="Times New Roman" w:hAnsi="Times New Roman" w:cs="Times New Roman"/>
                <w:color w:val="000000"/>
                <w:sz w:val="20"/>
                <w:szCs w:val="20"/>
              </w:rPr>
              <w:t>a broad importation of generalized private trust principles could result in a fundamental restructuring of the public trust doctrine and impose broad new obligations on the state, beyond the recognized duty that the state has to protect public trust resour</w:t>
            </w:r>
            <w:r>
              <w:rPr>
                <w:rFonts w:ascii="Times New Roman" w:hAnsi="Times New Roman" w:cs="Times New Roman"/>
                <w:color w:val="000000"/>
                <w:sz w:val="20"/>
                <w:szCs w:val="20"/>
              </w:rPr>
              <w:t>ces for the benefit of the public’s use of navigable waterways for navigation, recreation, commerce, and fisheries.</w:t>
            </w:r>
          </w:p>
          <w:bookmarkStart w:id="100" w:name="co_headnoteId_20522140830252022022614141"/>
          <w:bookmarkEnd w:id="100"/>
          <w:p w14:paraId="5C2005BE" w14:textId="77777777" w:rsidR="00000000" w:rsidRDefault="004144E4">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w:instrText>
            </w:r>
            <w:r>
              <w:rPr>
                <w:rFonts w:ascii="Times New Roman" w:hAnsi="Times New Roman" w:cs="Times New Roman"/>
                <w:color w:val="000000"/>
                <w:sz w:val="20"/>
                <w:szCs w:val="20"/>
              </w:rPr>
              <w:instrText xml:space="preserve">cHeadnoteLink?docGuid=I2e4e9e4014c111ebaf4a97db80ef4b04&amp;headnoteId=205221408302520220226141415&amp;originationContext=document&amp;vr=3.0&amp;rs=cblt1.0&amp;transitionType=CitingReferences&amp;contextData=(sc.Search)" </w:instrText>
            </w:r>
            <w:r w:rsidR="00B55C0D">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389365E" w14:textId="77777777" w:rsidR="00000000" w:rsidRDefault="004144E4">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4CF096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5A7F90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101" w:name="co_headnotesEnd_1"/>
      <w:bookmarkEnd w:id="101"/>
    </w:p>
    <w:p w14:paraId="08084D45"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2" w:name="co_pp_sp_4645_70_1"/>
      <w:bookmarkEnd w:id="102"/>
      <w:r>
        <w:rPr>
          <w:rFonts w:ascii="Times New Roman" w:hAnsi="Times New Roman" w:cs="Times New Roman"/>
          <w:b/>
          <w:bCs/>
          <w:color w:val="000000"/>
          <w:sz w:val="20"/>
          <w:szCs w:val="20"/>
        </w:rPr>
        <w:t>**70</w:t>
      </w:r>
      <w:r>
        <w:rPr>
          <w:rFonts w:ascii="Times New Roman" w:hAnsi="Times New Roman" w:cs="Times New Roman"/>
          <w:color w:val="000000"/>
          <w:sz w:val="20"/>
          <w:szCs w:val="20"/>
        </w:rPr>
        <w:t xml:space="preserve"> On review from the Court of Appeals.</w:t>
      </w:r>
      <w:bookmarkStart w:id="103" w:name="co_fnRef_B00012052214083_ID0EEEBG_1"/>
      <w:bookmarkEnd w:id="10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(CA A159826)</w:t>
      </w:r>
    </w:p>
    <w:p w14:paraId="4189027E" w14:textId="77777777" w:rsidR="00000000" w:rsidRDefault="004144E4">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04" w:name="co_attorneysAndLawFirms_1"/>
      <w:bookmarkEnd w:id="104"/>
      <w:r>
        <w:rPr>
          <w:rFonts w:ascii="Times New Roman" w:hAnsi="Times New Roman" w:cs="Times New Roman"/>
          <w:b/>
          <w:bCs/>
          <w:color w:val="212121"/>
          <w:sz w:val="20"/>
          <w:szCs w:val="20"/>
        </w:rPr>
        <w:t>Attorneys and Law Firms</w:t>
      </w:r>
    </w:p>
    <w:p w14:paraId="40317EF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87" w:history="1">
        <w:r>
          <w:rPr>
            <w:rFonts w:ascii="Times New Roman" w:hAnsi="Times New Roman" w:cs="Times New Roman"/>
            <w:color w:val="0E568C"/>
            <w:sz w:val="20"/>
            <w:szCs w:val="20"/>
          </w:rPr>
          <w:t>Courtney Johnson</w:t>
        </w:r>
      </w:hyperlink>
      <w:r>
        <w:rPr>
          <w:rFonts w:ascii="Times New Roman" w:hAnsi="Times New Roman" w:cs="Times New Roman"/>
          <w:color w:val="000000"/>
          <w:sz w:val="20"/>
          <w:szCs w:val="20"/>
        </w:rPr>
        <w:t xml:space="preserve">, Crag Law Center, Portland, argued the cause and filed the briefs for petitioners on review. Also on the briefs was </w:t>
      </w:r>
      <w:hyperlink r:id="rId88" w:history="1">
        <w:r>
          <w:rPr>
            <w:rFonts w:ascii="Times New Roman" w:hAnsi="Times New Roman" w:cs="Times New Roman"/>
            <w:color w:val="0E568C"/>
            <w:sz w:val="20"/>
            <w:szCs w:val="20"/>
          </w:rPr>
          <w:t>William Sherlock</w:t>
        </w:r>
      </w:hyperlink>
      <w:r>
        <w:rPr>
          <w:rFonts w:ascii="Times New Roman" w:hAnsi="Times New Roman" w:cs="Times New Roman"/>
          <w:color w:val="000000"/>
          <w:sz w:val="20"/>
          <w:szCs w:val="20"/>
        </w:rPr>
        <w:t>.</w:t>
      </w:r>
    </w:p>
    <w:p w14:paraId="45E1298B"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Carson L. Whitehead, Assistant Attor</w:t>
      </w:r>
      <w:r>
        <w:rPr>
          <w:rFonts w:ascii="Times New Roman" w:hAnsi="Times New Roman" w:cs="Times New Roman"/>
          <w:color w:val="000000"/>
          <w:sz w:val="20"/>
          <w:szCs w:val="20"/>
        </w:rPr>
        <w:t xml:space="preserve">ney General, Salem, argued the cause and filed the brief for respondents on review. Also on the brief were </w:t>
      </w:r>
      <w:hyperlink r:id="rId89" w:history="1">
        <w:r>
          <w:rPr>
            <w:rFonts w:ascii="Times New Roman" w:hAnsi="Times New Roman" w:cs="Times New Roman"/>
            <w:color w:val="0E568C"/>
            <w:sz w:val="20"/>
            <w:szCs w:val="20"/>
          </w:rPr>
          <w:t>Ellen F. Rosenblum</w:t>
        </w:r>
      </w:hyperlink>
      <w:r>
        <w:rPr>
          <w:rFonts w:ascii="Times New Roman" w:hAnsi="Times New Roman" w:cs="Times New Roman"/>
          <w:color w:val="000000"/>
          <w:sz w:val="20"/>
          <w:szCs w:val="20"/>
        </w:rPr>
        <w:t xml:space="preserve">, Attorney General, and </w:t>
      </w:r>
      <w:hyperlink r:id="rId90" w:history="1">
        <w:r>
          <w:rPr>
            <w:rFonts w:ascii="Times New Roman" w:hAnsi="Times New Roman" w:cs="Times New Roman"/>
            <w:color w:val="0E568C"/>
            <w:sz w:val="20"/>
            <w:szCs w:val="20"/>
          </w:rPr>
          <w:t>Benjamin Gutman</w:t>
        </w:r>
      </w:hyperlink>
      <w:r>
        <w:rPr>
          <w:rFonts w:ascii="Times New Roman" w:hAnsi="Times New Roman" w:cs="Times New Roman"/>
          <w:color w:val="000000"/>
          <w:sz w:val="20"/>
          <w:szCs w:val="20"/>
        </w:rPr>
        <w:t>, Solicitor General.</w:t>
      </w:r>
    </w:p>
    <w:p w14:paraId="6A038279"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1" w:history="1">
        <w:r>
          <w:rPr>
            <w:rFonts w:ascii="Times New Roman" w:hAnsi="Times New Roman" w:cs="Times New Roman"/>
            <w:color w:val="0E568C"/>
            <w:sz w:val="20"/>
            <w:szCs w:val="20"/>
          </w:rPr>
          <w:t>Charles M. Tebbutt</w:t>
        </w:r>
      </w:hyperlink>
      <w:r>
        <w:rPr>
          <w:rFonts w:ascii="Times New Roman" w:hAnsi="Times New Roman" w:cs="Times New Roman"/>
          <w:color w:val="000000"/>
          <w:sz w:val="20"/>
          <w:szCs w:val="20"/>
        </w:rPr>
        <w:t>, Law Offices of Charles M. Tebbutt P.C.,</w:t>
      </w:r>
      <w:r>
        <w:rPr>
          <w:rFonts w:ascii="Times New Roman" w:hAnsi="Times New Roman" w:cs="Times New Roman"/>
          <w:color w:val="000000"/>
          <w:sz w:val="20"/>
          <w:szCs w:val="20"/>
        </w:rPr>
        <w:t xml:space="preserve"> Eugene, filed the brief for amici curiae Michael Dembrow, Shemia Fagan, Lew Frederick, Jeff Golden, Ken Helm, Alissa Keny-Guyer, Karin Power, Floyd Prozanski, Andrea Salinas, Kathleen Taylor, and Marty Wilde. Also on the brief was </w:t>
      </w:r>
      <w:hyperlink r:id="rId92" w:history="1">
        <w:r>
          <w:rPr>
            <w:rFonts w:ascii="Times New Roman" w:hAnsi="Times New Roman" w:cs="Times New Roman"/>
            <w:color w:val="0E568C"/>
            <w:sz w:val="20"/>
            <w:szCs w:val="20"/>
          </w:rPr>
          <w:t>Daniel C. Snyder</w:t>
        </w:r>
      </w:hyperlink>
      <w:r>
        <w:rPr>
          <w:rFonts w:ascii="Times New Roman" w:hAnsi="Times New Roman" w:cs="Times New Roman"/>
          <w:color w:val="000000"/>
          <w:sz w:val="20"/>
          <w:szCs w:val="20"/>
        </w:rPr>
        <w:t>.</w:t>
      </w:r>
    </w:p>
    <w:p w14:paraId="23B15904"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3" w:history="1">
        <w:r>
          <w:rPr>
            <w:rFonts w:ascii="Times New Roman" w:hAnsi="Times New Roman" w:cs="Times New Roman"/>
            <w:color w:val="0E568C"/>
            <w:sz w:val="20"/>
            <w:szCs w:val="20"/>
          </w:rPr>
          <w:t>K</w:t>
        </w:r>
        <w:r>
          <w:rPr>
            <w:rFonts w:ascii="Times New Roman" w:hAnsi="Times New Roman" w:cs="Times New Roman"/>
            <w:color w:val="0E568C"/>
            <w:sz w:val="20"/>
            <w:szCs w:val="20"/>
          </w:rPr>
          <w:t>enneth E. Kaufmann</w:t>
        </w:r>
      </w:hyperlink>
      <w:r>
        <w:rPr>
          <w:rFonts w:ascii="Times New Roman" w:hAnsi="Times New Roman" w:cs="Times New Roman"/>
          <w:color w:val="000000"/>
          <w:sz w:val="20"/>
          <w:szCs w:val="20"/>
        </w:rPr>
        <w:t>, Law Office of Kenneth Kaufmann, West Linn, filed the brief for amici curiae Randall S. Abate, Nadia B. Ahmad, Robert T. Anderson, Craig Anthony Arnold, Hope Babcock, Michael C. Blumm, Sara A. Colangelo, Kim Diana Connoly, Karl Coplan</w:t>
      </w:r>
      <w:r>
        <w:rPr>
          <w:rFonts w:ascii="Times New Roman" w:hAnsi="Times New Roman" w:cs="Times New Roman"/>
          <w:color w:val="000000"/>
          <w:sz w:val="20"/>
          <w:szCs w:val="20"/>
        </w:rPr>
        <w:t>, John Davidson, Myanna Delinger, Rachele Deming, John C. Dernbach, Debra L. Donahue, Tim Duane, Richard Fink, Alyson C. Flourney, Denise D. Fort, Dale D. Goble, Carmen Gonzalez, Jaqueline Hand, Richard Hildreth, Hillary Hoffman, Oliver Houck, Blake Hudson</w:t>
      </w:r>
      <w:r>
        <w:rPr>
          <w:rFonts w:ascii="Times New Roman" w:hAnsi="Times New Roman" w:cs="Times New Roman"/>
          <w:color w:val="000000"/>
          <w:sz w:val="20"/>
          <w:szCs w:val="20"/>
        </w:rPr>
        <w:t>, Sam Kalen, Helen H. Kang, Christine A. Klein, Kenneth T. Kristi, Katrina Kuh, Howard Latin, Ryke Longest, Kevin Lynch, Peter Manus, Patrick C. McGinley, David K. Mears, Errol Meidinger, Joel A. Mintz, Catherine A. O’Neill, Jessica Owley, Patrick A. Paren</w:t>
      </w:r>
      <w:r>
        <w:rPr>
          <w:rFonts w:ascii="Times New Roman" w:hAnsi="Times New Roman" w:cs="Times New Roman"/>
          <w:color w:val="000000"/>
          <w:sz w:val="20"/>
          <w:szCs w:val="20"/>
        </w:rPr>
        <w:t>teau, Cymie R. Payne, Jacqueline Peel, Zymunt Jan Broel Plater, Ann Powers, Melissa Powers, Karl R. Rabago, Rick Reibstein, Kaylani Robbins, Jason Anthony Robison, Daniel John Rohlf, Jonathan Rosenbloom, Collette Routel, John Ruple, Erin Ryan, Shelley Ross</w:t>
      </w:r>
      <w:r>
        <w:rPr>
          <w:rFonts w:ascii="Times New Roman" w:hAnsi="Times New Roman" w:cs="Times New Roman"/>
          <w:color w:val="000000"/>
          <w:sz w:val="20"/>
          <w:szCs w:val="20"/>
        </w:rPr>
        <w:t xml:space="preserve"> Saxer, Amy Sinden, William Snape, Gus Speth, David Takacs, Gerald Torres, Clifford J. Villa, Elizabeth Kronk Warner, Charles F. Wilkinson, Robert A. Williams, Jr., Chris Wold, Mary Christina Wood, and Sandra Zellmer.</w:t>
      </w:r>
    </w:p>
    <w:p w14:paraId="65B0A7FF"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4" w:history="1">
        <w:r>
          <w:rPr>
            <w:rFonts w:ascii="Times New Roman" w:hAnsi="Times New Roman" w:cs="Times New Roman"/>
            <w:color w:val="0E568C"/>
            <w:sz w:val="20"/>
            <w:szCs w:val="20"/>
          </w:rPr>
          <w:t>Elisabeth A. Holmes</w:t>
        </w:r>
      </w:hyperlink>
      <w:r>
        <w:rPr>
          <w:rFonts w:ascii="Times New Roman" w:hAnsi="Times New Roman" w:cs="Times New Roman"/>
          <w:color w:val="000000"/>
          <w:sz w:val="20"/>
          <w:szCs w:val="20"/>
        </w:rPr>
        <w:t>, Blue River Law, P.C., Eugene, filed the briefs for amici curiae 350 Corvallis, 350 Deschutes, 350 Eugene, 350 PDX, Ashland Food Co-Op, Beyond Toxics, Cascadia Action Network, Cascadia Wildlands, Churchill Climate Action Club, Citizens for Renewables of C</w:t>
      </w:r>
      <w:r>
        <w:rPr>
          <w:rFonts w:ascii="Times New Roman" w:hAnsi="Times New Roman" w:cs="Times New Roman"/>
          <w:color w:val="000000"/>
          <w:sz w:val="20"/>
          <w:szCs w:val="20"/>
        </w:rPr>
        <w:t>oos County, City of Milwaukie, Clackamas Climate Action Coalition, Climate Action Coalition, Climate Justice League, Climate Reality Project: Portland, Coconut Bliss, Earth Guardians 350 Club, Ecumenical Ministries of Oregon, Eugene Springfield NAACP, Firs</w:t>
      </w:r>
      <w:r>
        <w:rPr>
          <w:rFonts w:ascii="Times New Roman" w:hAnsi="Times New Roman" w:cs="Times New Roman"/>
          <w:color w:val="000000"/>
          <w:sz w:val="20"/>
          <w:szCs w:val="20"/>
        </w:rPr>
        <w:t>t Unitarian Church of Portland, Friends of the Columbia Gorge, Hair on Fire Oregon, Paul Holvey, Hummingbird Wholesale, Indivisible North Coast Oregon, Indow Windows, Interfaith Earthkeepers, League of Women Voters of Oregon, John Lively, Mount Pisgah Arbo</w:t>
      </w:r>
      <w:r>
        <w:rPr>
          <w:rFonts w:ascii="Times New Roman" w:hAnsi="Times New Roman" w:cs="Times New Roman"/>
          <w:color w:val="000000"/>
          <w:sz w:val="20"/>
          <w:szCs w:val="20"/>
        </w:rPr>
        <w:t xml:space="preserve">retum, Multnomah Youth Commission, OPAL Environmental Justice Oregon, ORD2 Indivisible, Oregon Environmental </w:t>
      </w:r>
      <w:r>
        <w:rPr>
          <w:rFonts w:ascii="Times New Roman" w:hAnsi="Times New Roman" w:cs="Times New Roman"/>
          <w:color w:val="000000"/>
          <w:sz w:val="20"/>
          <w:szCs w:val="20"/>
        </w:rPr>
        <w:t>Council, Oregon League of Conservation Voters, Oregon Physicians for Social Responsibility, Oregon Unitarian Universalist Voices for Justice, Orego</w:t>
      </w:r>
      <w:r>
        <w:rPr>
          <w:rFonts w:ascii="Times New Roman" w:hAnsi="Times New Roman" w:cs="Times New Roman"/>
          <w:color w:val="000000"/>
          <w:sz w:val="20"/>
          <w:szCs w:val="20"/>
        </w:rPr>
        <w:t>n Youth Legislative Initiative, Organically Grown Company, Partners for Sustainable Schools, Portland Youth Climate Council, Reverend Cecil Prescod, Riverside Community Church, Royal Blue Organics, Reverend Dr. Marilyn Sewell, Reverend John Shuck, Stop Fra</w:t>
      </w:r>
      <w:r>
        <w:rPr>
          <w:rFonts w:ascii="Times New Roman" w:hAnsi="Times New Roman" w:cs="Times New Roman"/>
          <w:color w:val="000000"/>
          <w:sz w:val="20"/>
          <w:szCs w:val="20"/>
        </w:rPr>
        <w:t>cked Gas PDX, Eric Strid, Temple Beth Israel, The Center for Sustainable Economy, The Green Energy Institute, The Raven Corps, The Sierra Club and its Oregon Chapter, The Village School, Thrive Hood River, Unitarian Universalist Church of Eugene, Mayor Luc</w:t>
      </w:r>
      <w:r>
        <w:rPr>
          <w:rFonts w:ascii="Times New Roman" w:hAnsi="Times New Roman" w:cs="Times New Roman"/>
          <w:color w:val="000000"/>
          <w:sz w:val="20"/>
          <w:szCs w:val="20"/>
        </w:rPr>
        <w:t>y Vinis, and Willamette Riverkeeper.</w:t>
      </w:r>
    </w:p>
    <w:p w14:paraId="4529CEA8"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Courtney Lords, Multnomah County Attorney’</w:t>
      </w:r>
      <w:r>
        <w:rPr>
          <w:rFonts w:ascii="Times New Roman" w:hAnsi="Times New Roman" w:cs="Times New Roman"/>
          <w:color w:val="000000"/>
          <w:sz w:val="20"/>
          <w:szCs w:val="20"/>
        </w:rPr>
        <w:t>s Office, Portland, filed the brief for amici curiae Multnomah and Lane Counties. Also on the brief was Jenny M. Madkour, County Attorney for Multnomah County.</w:t>
      </w:r>
    </w:p>
    <w:p w14:paraId="6FE9E7E2"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5" w:history="1">
        <w:r>
          <w:rPr>
            <w:rFonts w:ascii="Times New Roman" w:hAnsi="Times New Roman" w:cs="Times New Roman"/>
            <w:color w:val="0E568C"/>
            <w:sz w:val="20"/>
            <w:szCs w:val="20"/>
          </w:rPr>
          <w:t>Travis Eiva</w:t>
        </w:r>
      </w:hyperlink>
      <w:r>
        <w:rPr>
          <w:rFonts w:ascii="Times New Roman" w:hAnsi="Times New Roman" w:cs="Times New Roman"/>
          <w:color w:val="000000"/>
          <w:sz w:val="20"/>
          <w:szCs w:val="20"/>
        </w:rPr>
        <w:t>, Zemper Eiva Law LLC, Eugene, filed the brief for amicus curiae Oregon Trial Law</w:t>
      </w:r>
      <w:r>
        <w:rPr>
          <w:rFonts w:ascii="Times New Roman" w:hAnsi="Times New Roman" w:cs="Times New Roman"/>
          <w:color w:val="000000"/>
          <w:sz w:val="20"/>
          <w:szCs w:val="20"/>
        </w:rPr>
        <w:t>yers Association.</w:t>
      </w:r>
    </w:p>
    <w:p w14:paraId="7B71B5AB"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6" w:history="1">
        <w:r>
          <w:rPr>
            <w:rFonts w:ascii="Times New Roman" w:hAnsi="Times New Roman" w:cs="Times New Roman"/>
            <w:color w:val="0E568C"/>
            <w:sz w:val="20"/>
            <w:szCs w:val="20"/>
          </w:rPr>
          <w:t>Brian T. Hodges</w:t>
        </w:r>
      </w:hyperlink>
      <w:r>
        <w:rPr>
          <w:rFonts w:ascii="Times New Roman" w:hAnsi="Times New Roman" w:cs="Times New Roman"/>
          <w:color w:val="000000"/>
          <w:sz w:val="20"/>
          <w:szCs w:val="20"/>
        </w:rPr>
        <w:t>, Pacific Legal Foundation, Bellevue, Washington, filed the brief for amicus curiae Pacific Legal Foundation.</w:t>
      </w:r>
    </w:p>
    <w:p w14:paraId="545368F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Before </w:t>
      </w:r>
      <w:hyperlink r:id="rId97" w:history="1">
        <w:r>
          <w:rPr>
            <w:rFonts w:ascii="Times New Roman" w:hAnsi="Times New Roman" w:cs="Times New Roman"/>
            <w:color w:val="0E568C"/>
            <w:sz w:val="20"/>
            <w:szCs w:val="20"/>
          </w:rPr>
          <w:t>Walters</w:t>
        </w:r>
      </w:hyperlink>
      <w:r>
        <w:rPr>
          <w:rFonts w:ascii="Times New Roman" w:hAnsi="Times New Roman" w:cs="Times New Roman"/>
          <w:color w:val="000000"/>
          <w:sz w:val="20"/>
          <w:szCs w:val="20"/>
        </w:rPr>
        <w:t xml:space="preserve">, Chief Justice, and </w:t>
      </w:r>
      <w:hyperlink r:id="rId98" w:history="1">
        <w:r>
          <w:rPr>
            <w:rFonts w:ascii="Times New Roman" w:hAnsi="Times New Roman" w:cs="Times New Roman"/>
            <w:color w:val="0E568C"/>
            <w:sz w:val="20"/>
            <w:szCs w:val="20"/>
          </w:rPr>
          <w:t>Balmer</w:t>
        </w:r>
      </w:hyperlink>
      <w:r>
        <w:rPr>
          <w:rFonts w:ascii="Times New Roman" w:hAnsi="Times New Roman" w:cs="Times New Roman"/>
          <w:color w:val="000000"/>
          <w:sz w:val="20"/>
          <w:szCs w:val="20"/>
        </w:rPr>
        <w:t xml:space="preserve">, </w:t>
      </w:r>
      <w:hyperlink r:id="rId99" w:history="1">
        <w:r>
          <w:rPr>
            <w:rFonts w:ascii="Times New Roman" w:hAnsi="Times New Roman" w:cs="Times New Roman"/>
            <w:color w:val="0E568C"/>
            <w:sz w:val="20"/>
            <w:szCs w:val="20"/>
          </w:rPr>
          <w:t>Nakamoto</w:t>
        </w:r>
      </w:hyperlink>
      <w:r>
        <w:rPr>
          <w:rFonts w:ascii="Times New Roman" w:hAnsi="Times New Roman" w:cs="Times New Roman"/>
          <w:color w:val="000000"/>
          <w:sz w:val="20"/>
          <w:szCs w:val="20"/>
        </w:rPr>
        <w:t xml:space="preserve">, </w:t>
      </w:r>
      <w:hyperlink r:id="rId100" w:history="1">
        <w:r>
          <w:rPr>
            <w:rFonts w:ascii="Times New Roman" w:hAnsi="Times New Roman" w:cs="Times New Roman"/>
            <w:color w:val="0E568C"/>
            <w:sz w:val="20"/>
            <w:szCs w:val="20"/>
          </w:rPr>
          <w:t>Flynn</w:t>
        </w:r>
      </w:hyperlink>
      <w:r>
        <w:rPr>
          <w:rFonts w:ascii="Times New Roman" w:hAnsi="Times New Roman" w:cs="Times New Roman"/>
          <w:color w:val="000000"/>
          <w:sz w:val="20"/>
          <w:szCs w:val="20"/>
        </w:rPr>
        <w:t xml:space="preserve">, </w:t>
      </w:r>
      <w:hyperlink r:id="rId101" w:history="1">
        <w:r>
          <w:rPr>
            <w:rFonts w:ascii="Times New Roman" w:hAnsi="Times New Roman" w:cs="Times New Roman"/>
            <w:color w:val="0E568C"/>
            <w:sz w:val="20"/>
            <w:szCs w:val="20"/>
          </w:rPr>
          <w:t>Duncan</w:t>
        </w:r>
      </w:hyperlink>
      <w:r>
        <w:rPr>
          <w:rFonts w:ascii="Times New Roman" w:hAnsi="Times New Roman" w:cs="Times New Roman"/>
          <w:color w:val="000000"/>
          <w:sz w:val="20"/>
          <w:szCs w:val="20"/>
        </w:rPr>
        <w:t xml:space="preserve">, and </w:t>
      </w:r>
      <w:hyperlink r:id="rId102" w:history="1">
        <w:r>
          <w:rPr>
            <w:rFonts w:ascii="Times New Roman" w:hAnsi="Times New Roman" w:cs="Times New Roman"/>
            <w:color w:val="0E568C"/>
            <w:sz w:val="20"/>
            <w:szCs w:val="20"/>
          </w:rPr>
          <w:t>Nelson</w:t>
        </w:r>
      </w:hyperlink>
      <w:r>
        <w:rPr>
          <w:rFonts w:ascii="Times New Roman" w:hAnsi="Times New Roman" w:cs="Times New Roman"/>
          <w:color w:val="000000"/>
          <w:sz w:val="20"/>
          <w:szCs w:val="20"/>
        </w:rPr>
        <w:t>, Justi</w:t>
      </w:r>
      <w:r>
        <w:rPr>
          <w:rFonts w:ascii="Times New Roman" w:hAnsi="Times New Roman" w:cs="Times New Roman"/>
          <w:color w:val="000000"/>
          <w:sz w:val="20"/>
          <w:szCs w:val="20"/>
        </w:rPr>
        <w:t xml:space="preserve">ces, and </w:t>
      </w:r>
      <w:hyperlink r:id="rId103" w:history="1">
        <w:r>
          <w:rPr>
            <w:rFonts w:ascii="Times New Roman" w:hAnsi="Times New Roman" w:cs="Times New Roman"/>
            <w:color w:val="0E568C"/>
            <w:sz w:val="20"/>
            <w:szCs w:val="20"/>
          </w:rPr>
          <w:t>Kistler</w:t>
        </w:r>
      </w:hyperlink>
      <w:r>
        <w:rPr>
          <w:rFonts w:ascii="Times New Roman" w:hAnsi="Times New Roman" w:cs="Times New Roman"/>
          <w:color w:val="000000"/>
          <w:sz w:val="20"/>
          <w:szCs w:val="20"/>
        </w:rPr>
        <w:t>, Senior Judge, Justice pro tempore.</w:t>
      </w:r>
      <w:bookmarkStart w:id="105" w:name="co_fnRef_B00022052214083_ID0EVNBG_1"/>
      <w:bookmarkEnd w:id="10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w:t>
      </w:r>
      <w:r>
        <w:rPr>
          <w:rFonts w:ascii="Times New Roman" w:hAnsi="Times New Roman" w:cs="Times New Roman"/>
          <w:color w:val="000000"/>
          <w:sz w:val="16"/>
          <w:szCs w:val="16"/>
        </w:rPr>
        <w:fldChar w:fldCharType="end"/>
      </w:r>
    </w:p>
    <w:p w14:paraId="1EEEB1B6"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106" w:name="co_opinion_1"/>
      <w:bookmarkEnd w:id="106"/>
      <w:r>
        <w:rPr>
          <w:rFonts w:ascii="Times New Roman" w:hAnsi="Times New Roman" w:cs="Times New Roman"/>
          <w:b/>
          <w:bCs/>
          <w:color w:val="212121"/>
          <w:sz w:val="20"/>
          <w:szCs w:val="20"/>
        </w:rPr>
        <w:t>Opinion</w:t>
      </w:r>
    </w:p>
    <w:p w14:paraId="46244EC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7" w:name="co_anchor_Iab94f592974011eca2c2c2ee309dd"/>
      <w:bookmarkEnd w:id="107"/>
    </w:p>
    <w:p w14:paraId="79EE58CA" w14:textId="77777777" w:rsidR="00000000" w:rsidRDefault="004144E4">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104" w:history="1">
        <w:r>
          <w:rPr>
            <w:rFonts w:ascii="Times New Roman" w:hAnsi="Times New Roman" w:cs="Times New Roman"/>
            <w:color w:val="0E568C"/>
            <w:sz w:val="20"/>
            <w:szCs w:val="20"/>
          </w:rPr>
          <w:t>NAKAMOTO</w:t>
        </w:r>
      </w:hyperlink>
      <w:r>
        <w:rPr>
          <w:rFonts w:ascii="Times New Roman" w:hAnsi="Times New Roman" w:cs="Times New Roman"/>
          <w:color w:val="000000"/>
          <w:sz w:val="20"/>
          <w:szCs w:val="20"/>
        </w:rPr>
        <w:t>, J.</w:t>
      </w:r>
    </w:p>
    <w:p w14:paraId="47D1484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8" w:name="co_anchor_Iabb2b6c2974011eca2c2c2ee309dd"/>
      <w:bookmarkEnd w:id="108"/>
    </w:p>
    <w:p w14:paraId="42CF82D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9" w:name="co_pp_sp_4645_71_1"/>
      <w:bookmarkEnd w:id="109"/>
      <w:r>
        <w:rPr>
          <w:rFonts w:ascii="Times New Roman" w:hAnsi="Times New Roman" w:cs="Times New Roman"/>
          <w:b/>
          <w:bCs/>
          <w:color w:val="000000"/>
          <w:sz w:val="20"/>
          <w:szCs w:val="20"/>
        </w:rPr>
        <w:t>**71</w:t>
      </w:r>
      <w:r>
        <w:rPr>
          <w:rFonts w:ascii="Times New Roman" w:hAnsi="Times New Roman" w:cs="Times New Roman"/>
          <w:color w:val="000000"/>
          <w:sz w:val="20"/>
          <w:szCs w:val="20"/>
        </w:rPr>
        <w:t xml:space="preserve"> </w:t>
      </w:r>
      <w:bookmarkStart w:id="110" w:name="co_pp_sp_641_147_1"/>
      <w:bookmarkEnd w:id="110"/>
      <w:r>
        <w:rPr>
          <w:rFonts w:ascii="Times New Roman" w:hAnsi="Times New Roman" w:cs="Times New Roman"/>
          <w:b/>
          <w:bCs/>
          <w:color w:val="000000"/>
          <w:sz w:val="20"/>
          <w:szCs w:val="20"/>
        </w:rPr>
        <w:t>*147</w:t>
      </w:r>
      <w:r>
        <w:rPr>
          <w:rFonts w:ascii="Times New Roman" w:hAnsi="Times New Roman" w:cs="Times New Roman"/>
          <w:color w:val="000000"/>
          <w:sz w:val="20"/>
          <w:szCs w:val="20"/>
        </w:rPr>
        <w:t xml:space="preserve"> Relying on an expanded view of the public tr</w:t>
      </w:r>
      <w:r>
        <w:rPr>
          <w:rFonts w:ascii="Times New Roman" w:hAnsi="Times New Roman" w:cs="Times New Roman"/>
          <w:color w:val="000000"/>
          <w:sz w:val="20"/>
          <w:szCs w:val="20"/>
        </w:rPr>
        <w:t>ust doctrine,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two young Oregonians, concerned about the effects of climate change, and their guardians</w:t>
      </w:r>
      <w:r>
        <w:rPr>
          <w:rFonts w:ascii="Times New Roman" w:hAnsi="Times New Roman" w:cs="Times New Roman"/>
          <w:color w:val="000000"/>
          <w:sz w:val="20"/>
          <w:szCs w:val="20"/>
        </w:rPr>
        <w:t>—</w:t>
      </w:r>
      <w:r>
        <w:rPr>
          <w:rFonts w:ascii="Times New Roman" w:hAnsi="Times New Roman" w:cs="Times New Roman"/>
          <w:color w:val="000000"/>
          <w:sz w:val="20"/>
          <w:szCs w:val="20"/>
        </w:rPr>
        <w:t>brought this action against the Governor and the State of Oregon (collectively, the state). Broadly speaking, plaintiffs contended that the st</w:t>
      </w:r>
      <w:r>
        <w:rPr>
          <w:rFonts w:ascii="Times New Roman" w:hAnsi="Times New Roman" w:cs="Times New Roman"/>
          <w:color w:val="000000"/>
          <w:sz w:val="20"/>
          <w:szCs w:val="20"/>
        </w:rPr>
        <w:t>ate was required to act as a trustee under the public trust doctrine to protect various natural resources in Oregon from substantial impairment due to greenhouse gas emissions and resultant climate change and ocean acidification. Among other things, plaint</w:t>
      </w:r>
      <w:r>
        <w:rPr>
          <w:rFonts w:ascii="Times New Roman" w:hAnsi="Times New Roman" w:cs="Times New Roman"/>
          <w:color w:val="000000"/>
          <w:sz w:val="20"/>
          <w:szCs w:val="20"/>
        </w:rPr>
        <w:t xml:space="preserve">iffs asked the circuit court to specify the natural resources protected by the public trust doctrine and to declare that the state has a fiduciary duty, which it breached, to prevent substantial impairment of those resources </w:t>
      </w:r>
      <w:bookmarkStart w:id="111" w:name="co_pp_sp_4645_72_1"/>
      <w:bookmarkEnd w:id="111"/>
      <w:r>
        <w:rPr>
          <w:rFonts w:ascii="Times New Roman" w:hAnsi="Times New Roman" w:cs="Times New Roman"/>
          <w:b/>
          <w:bCs/>
          <w:color w:val="000000"/>
          <w:sz w:val="20"/>
          <w:szCs w:val="20"/>
        </w:rPr>
        <w:t>**72</w:t>
      </w:r>
      <w:r>
        <w:rPr>
          <w:rFonts w:ascii="Times New Roman" w:hAnsi="Times New Roman" w:cs="Times New Roman"/>
          <w:color w:val="000000"/>
          <w:sz w:val="20"/>
          <w:szCs w:val="20"/>
        </w:rPr>
        <w:t xml:space="preserve"> caused by emissions of greenhouse gases. Plaintiffs also asked for an injunction ordering the state to (1) prepare an annual accounting of Oregon’s carbon dioxide emissions and (2) implement a carbon reduction plan protecting the natural resource</w:t>
      </w:r>
      <w:r>
        <w:rPr>
          <w:rFonts w:ascii="Times New Roman" w:hAnsi="Times New Roman" w:cs="Times New Roman"/>
          <w:color w:val="000000"/>
          <w:sz w:val="20"/>
          <w:szCs w:val="20"/>
        </w:rPr>
        <w:t xml:space="preserve">s, which the court </w:t>
      </w:r>
      <w:r>
        <w:rPr>
          <w:rFonts w:ascii="Times New Roman" w:hAnsi="Times New Roman" w:cs="Times New Roman"/>
          <w:color w:val="000000"/>
          <w:sz w:val="20"/>
          <w:szCs w:val="20"/>
        </w:rPr>
        <w:lastRenderedPageBreak/>
        <w:t>would supervise to ensure enforcement.</w:t>
      </w:r>
    </w:p>
    <w:p w14:paraId="2DDA8BC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30404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circuit court granted the state’s motion for summary judgment and denied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motion for partial summary judgment. The court concluded that no trial was needed, because the public trust</w:t>
      </w:r>
      <w:r>
        <w:rPr>
          <w:rFonts w:ascii="Times New Roman" w:hAnsi="Times New Roman" w:cs="Times New Roman"/>
          <w:color w:val="000000"/>
          <w:sz w:val="20"/>
          <w:szCs w:val="20"/>
        </w:rPr>
        <w:t xml:space="preserve"> doctrine did not encompass most of the natural resources that plaintiffs had identified and did not require the state to take the protective measures that plaintiffs sought. In 2015, the circuit court entered a general judgment dismissing the action, and </w:t>
      </w:r>
      <w:r>
        <w:rPr>
          <w:rFonts w:ascii="Times New Roman" w:hAnsi="Times New Roman" w:cs="Times New Roman"/>
          <w:color w:val="000000"/>
          <w:sz w:val="20"/>
          <w:szCs w:val="20"/>
        </w:rPr>
        <w:t>the Court of Appeals vacated the judgment and remanded for the circuit court to enter a judgment, consistent the Court of Appeals opinion, declaring the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rights. </w:t>
      </w:r>
      <w:hyperlink r:id="rId105" w:history="1">
        <w:r>
          <w:rPr>
            <w:rFonts w:ascii="Times New Roman" w:hAnsi="Times New Roman" w:cs="Times New Roman"/>
            <w:i/>
            <w:iCs/>
            <w:color w:val="0E568C"/>
            <w:sz w:val="20"/>
            <w:szCs w:val="20"/>
          </w:rPr>
          <w:t>Chernaik v. Brown</w:t>
        </w:r>
        <w:r>
          <w:rPr>
            <w:rFonts w:ascii="Times New Roman" w:hAnsi="Times New Roman" w:cs="Times New Roman"/>
            <w:color w:val="0E568C"/>
            <w:sz w:val="20"/>
            <w:szCs w:val="20"/>
          </w:rPr>
          <w:t>, 295 Or. App. 584, 601, 436 P.3d 26 (2019)</w:t>
        </w:r>
      </w:hyperlink>
      <w:r>
        <w:rPr>
          <w:rFonts w:ascii="Times New Roman" w:hAnsi="Times New Roman" w:cs="Times New Roman"/>
          <w:color w:val="000000"/>
          <w:sz w:val="20"/>
          <w:szCs w:val="20"/>
        </w:rPr>
        <w:t>.</w:t>
      </w:r>
    </w:p>
    <w:p w14:paraId="3A1FDE5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A12F3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review, plaintiffs assert first that, as a matter of common law, the public trust doctrine is not fixed and, indeed, that it must evolve to address the undisputed circumstances presented, namely, that cl</w:t>
      </w:r>
      <w:r>
        <w:rPr>
          <w:rFonts w:ascii="Times New Roman" w:hAnsi="Times New Roman" w:cs="Times New Roman"/>
          <w:color w:val="000000"/>
          <w:sz w:val="20"/>
          <w:szCs w:val="20"/>
        </w:rPr>
        <w:t xml:space="preserve">imate change is damaging Oregon’s natural resources. They argue that the doctrine is not limited to the natural resources that the circuit court identified and, indeed, that the doctrine should cover other natural resources beyond those that have been </w:t>
      </w:r>
      <w:bookmarkStart w:id="112" w:name="co_pp_sp_641_148_1"/>
      <w:bookmarkEnd w:id="112"/>
      <w:r>
        <w:rPr>
          <w:rFonts w:ascii="Times New Roman" w:hAnsi="Times New Roman" w:cs="Times New Roman"/>
          <w:b/>
          <w:bCs/>
          <w:color w:val="000000"/>
          <w:sz w:val="20"/>
          <w:szCs w:val="20"/>
        </w:rPr>
        <w:t>*148</w:t>
      </w:r>
      <w:r>
        <w:rPr>
          <w:rFonts w:ascii="Times New Roman" w:hAnsi="Times New Roman" w:cs="Times New Roman"/>
          <w:color w:val="000000"/>
          <w:sz w:val="20"/>
          <w:szCs w:val="20"/>
        </w:rPr>
        <w:t xml:space="preserve"> traditionally protected. Second, plaintiffs contend that at least some of the relief that they sought is permissible under the public trust doctrine, and the circuit court erred when it granted summary judgment to the s</w:t>
      </w:r>
      <w:r>
        <w:rPr>
          <w:rFonts w:ascii="Times New Roman" w:hAnsi="Times New Roman" w:cs="Times New Roman"/>
          <w:color w:val="000000"/>
          <w:sz w:val="20"/>
          <w:szCs w:val="20"/>
        </w:rPr>
        <w:t>tate.</w:t>
      </w:r>
    </w:p>
    <w:p w14:paraId="099DC7C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069D2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hold that the public trust doctrine currently encompasses navigable waters and the submerged and submersible lands underlying those waters. Although the public trust is capable of expanding to include more natural resources, we do not extend the</w:t>
      </w:r>
      <w:r>
        <w:rPr>
          <w:rFonts w:ascii="Times New Roman" w:hAnsi="Times New Roman" w:cs="Times New Roman"/>
          <w:color w:val="000000"/>
          <w:sz w:val="20"/>
          <w:szCs w:val="20"/>
        </w:rPr>
        <w:t xml:space="preserve"> doctrine to encompass other natural resources at this time. We also decline, in this case, to adopt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position that, under the public trust doctrine, the state has the same fiduciary duties that a trustee of a common-law private trust would have</w:t>
      </w:r>
      <w:r>
        <w:rPr>
          <w:rFonts w:ascii="Times New Roman" w:hAnsi="Times New Roman" w:cs="Times New Roman"/>
          <w:color w:val="000000"/>
          <w:sz w:val="20"/>
          <w:szCs w:val="20"/>
        </w:rPr>
        <w:t>, such as a duty to prevent substantial impairment of trust resources. Accordingly, we affirm the decision of the Court of Appeals, which vacated the judgment of the circuit court, and remand the case to the circuit court to enter a judgment consistent wit</w:t>
      </w:r>
      <w:r>
        <w:rPr>
          <w:rFonts w:ascii="Times New Roman" w:hAnsi="Times New Roman" w:cs="Times New Roman"/>
          <w:color w:val="000000"/>
          <w:sz w:val="20"/>
          <w:szCs w:val="20"/>
        </w:rPr>
        <w:t>h this opinion.</w:t>
      </w:r>
    </w:p>
    <w:p w14:paraId="69C8866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DA4E4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3" w:name="co_anchor_Iabb5c401974011eca2c2c2ee309dd"/>
      <w:bookmarkEnd w:id="113"/>
    </w:p>
    <w:p w14:paraId="6DF9E098" w14:textId="77777777" w:rsidR="00000000" w:rsidRDefault="004144E4">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 FACTS AND PROCEDURAL HISTORY</w:t>
      </w:r>
    </w:p>
    <w:p w14:paraId="262A092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Our review concerns the second phase of this long-running case, so we only briefly describe the first phase, an initial appea</w:t>
      </w:r>
      <w:r>
        <w:rPr>
          <w:rFonts w:ascii="Times New Roman" w:hAnsi="Times New Roman" w:cs="Times New Roman"/>
          <w:color w:val="000000"/>
          <w:sz w:val="20"/>
          <w:szCs w:val="20"/>
        </w:rPr>
        <w:t xml:space="preserve">l and remand to the circuit court, as part of the procedural background. Plaintiffs sued the </w:t>
      </w:r>
      <w:r>
        <w:rPr>
          <w:rFonts w:ascii="Times New Roman" w:hAnsi="Times New Roman" w:cs="Times New Roman"/>
          <w:color w:val="000000"/>
          <w:sz w:val="20"/>
          <w:szCs w:val="20"/>
        </w:rPr>
        <w:t>Governor and the State of Oregon in 2011. The state moved to dismiss the complaint on jurisdictional grounds. By agreement of the parties, the motion did not addre</w:t>
      </w:r>
      <w:r>
        <w:rPr>
          <w:rFonts w:ascii="Times New Roman" w:hAnsi="Times New Roman" w:cs="Times New Roman"/>
          <w:color w:val="000000"/>
          <w:sz w:val="20"/>
          <w:szCs w:val="20"/>
        </w:rPr>
        <w:t>ss the merits of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The circuit court concluded that (1)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declaratory relief exceeded the court’s authority under Oregon’s Declaratory Judgment Act, (2)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were barred by sovereign immunity, (3) the req</w:t>
      </w:r>
      <w:r>
        <w:rPr>
          <w:rFonts w:ascii="Times New Roman" w:hAnsi="Times New Roman" w:cs="Times New Roman"/>
          <w:color w:val="000000"/>
          <w:sz w:val="20"/>
          <w:szCs w:val="20"/>
        </w:rPr>
        <w:t>uested relief violated the separation of powers doctrine, and (4) the suit presented political questions. Based on those conclusions, the circuit court granted the state’s motion to dismiss.</w:t>
      </w:r>
    </w:p>
    <w:p w14:paraId="35ADE03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8000B6" w14:textId="6B54EDAD"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Plaintiffs appealed, and the Court of Appeals reversed. The Cou</w:t>
      </w:r>
      <w:r>
        <w:rPr>
          <w:rFonts w:ascii="Times New Roman" w:hAnsi="Times New Roman" w:cs="Times New Roman"/>
          <w:color w:val="000000"/>
          <w:sz w:val="20"/>
          <w:szCs w:val="20"/>
        </w:rPr>
        <w:t>rt of Appeals concluded that plaintiffs were entitled to declarations on whether the atmosphere and other natural resources are public trust resources and whether the state, as trustee, has a fiduciary obligation to protect those resources from the impacts</w:t>
      </w:r>
      <w:r>
        <w:rPr>
          <w:rFonts w:ascii="Times New Roman" w:hAnsi="Times New Roman" w:cs="Times New Roman"/>
          <w:color w:val="000000"/>
          <w:sz w:val="20"/>
          <w:szCs w:val="20"/>
        </w:rPr>
        <w:t xml:space="preserve"> of climate change. </w:t>
      </w:r>
      <w:bookmarkStart w:id="114" w:name="co_pp_sp_641_149_1"/>
      <w:bookmarkEnd w:id="114"/>
      <w:r>
        <w:rPr>
          <w:rFonts w:ascii="Times New Roman" w:hAnsi="Times New Roman" w:cs="Times New Roman"/>
          <w:b/>
          <w:bCs/>
          <w:color w:val="000000"/>
          <w:sz w:val="20"/>
          <w:szCs w:val="20"/>
        </w:rPr>
        <w:t>*149</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E362518" wp14:editId="1FA3D5FC">
            <wp:extent cx="161925" cy="161925"/>
            <wp:effectExtent l="0" t="0" r="0" b="0"/>
            <wp:docPr id="37" name="Picture 3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6" w:history="1">
        <w:r>
          <w:rPr>
            <w:rFonts w:ascii="Times New Roman" w:hAnsi="Times New Roman" w:cs="Times New Roman"/>
            <w:i/>
            <w:iCs/>
            <w:color w:val="0E568C"/>
            <w:sz w:val="20"/>
            <w:szCs w:val="20"/>
          </w:rPr>
          <w:t>Chernaik v. Kitzhaber</w:t>
        </w:r>
        <w:r>
          <w:rPr>
            <w:rFonts w:ascii="Times New Roman" w:hAnsi="Times New Roman" w:cs="Times New Roman"/>
            <w:color w:val="0E568C"/>
            <w:sz w:val="20"/>
            <w:szCs w:val="20"/>
          </w:rPr>
          <w:t>, 263 Or. App. 463, 481, 328 P.3d 799 (2014)</w:t>
        </w:r>
      </w:hyperlink>
      <w:r>
        <w:rPr>
          <w:rFonts w:ascii="Times New Roman" w:hAnsi="Times New Roman" w:cs="Times New Roman"/>
          <w:color w:val="000000"/>
          <w:sz w:val="20"/>
          <w:szCs w:val="20"/>
        </w:rPr>
        <w:t>.</w:t>
      </w:r>
    </w:p>
    <w:p w14:paraId="4BA838A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93610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second phase of this case began on remand to the circuit court. In the prayer for relief in their amended complaint, plaintiffs sought four declarations:</w:t>
      </w:r>
    </w:p>
    <w:p w14:paraId="23FD0528"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the atmosphere is a trust resource, and that the State of Oregon, as a trustee</w:t>
      </w:r>
      <w:r>
        <w:rPr>
          <w:rFonts w:ascii="Times New Roman" w:hAnsi="Times New Roman" w:cs="Times New Roman"/>
          <w:color w:val="000000"/>
          <w:sz w:val="20"/>
          <w:szCs w:val="20"/>
        </w:rPr>
        <w:t>, has a fiduciary obligation to protect the atmosphere as a commonly shared public trust resource from the impacts of climate change for Plaintiffs and for present and future generations of Oregonians.</w:t>
      </w:r>
      <w:r>
        <w:rPr>
          <w:rFonts w:ascii="Times New Roman" w:hAnsi="Times New Roman" w:cs="Times New Roman"/>
          <w:color w:val="000000"/>
          <w:sz w:val="20"/>
          <w:szCs w:val="20"/>
        </w:rPr>
        <w:t>”</w:t>
      </w:r>
    </w:p>
    <w:p w14:paraId="3CBBA64C" w14:textId="77777777" w:rsidR="00000000" w:rsidRDefault="004144E4">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water resources, navigable waters</w:t>
      </w:r>
      <w:r>
        <w:rPr>
          <w:rFonts w:ascii="Times New Roman" w:hAnsi="Times New Roman" w:cs="Times New Roman"/>
          <w:color w:val="000000"/>
          <w:sz w:val="20"/>
          <w:szCs w:val="20"/>
        </w:rPr>
        <w:t xml:space="preserve">, submerged and submersible </w:t>
      </w:r>
      <w:bookmarkStart w:id="115" w:name="co_pp_sp_4645_73_1"/>
      <w:bookmarkEnd w:id="115"/>
      <w:r>
        <w:rPr>
          <w:rFonts w:ascii="Times New Roman" w:hAnsi="Times New Roman" w:cs="Times New Roman"/>
          <w:b/>
          <w:bCs/>
          <w:color w:val="000000"/>
          <w:sz w:val="20"/>
          <w:szCs w:val="20"/>
        </w:rPr>
        <w:t>**73</w:t>
      </w:r>
      <w:r>
        <w:rPr>
          <w:rFonts w:ascii="Times New Roman" w:hAnsi="Times New Roman" w:cs="Times New Roman"/>
          <w:color w:val="000000"/>
          <w:sz w:val="20"/>
          <w:szCs w:val="20"/>
        </w:rPr>
        <w:t xml:space="preserve"> lands, islands, shorelands, coastal areas, wildlife, and fish are trust resources, and that the State of Oregon, as a trustee, has a fiduciary obligation to protect these assets as common</w:t>
      </w:r>
      <w:r>
        <w:rPr>
          <w:rFonts w:ascii="Times New Roman" w:hAnsi="Times New Roman" w:cs="Times New Roman"/>
          <w:color w:val="000000"/>
          <w:sz w:val="20"/>
          <w:szCs w:val="20"/>
        </w:rPr>
        <w:t>ly shared public trust resources from the impacts of climate change for Plaintiffs and for present and future generations of Oregonians.</w:t>
      </w:r>
      <w:r>
        <w:rPr>
          <w:rFonts w:ascii="Times New Roman" w:hAnsi="Times New Roman" w:cs="Times New Roman"/>
          <w:color w:val="000000"/>
          <w:sz w:val="20"/>
          <w:szCs w:val="20"/>
        </w:rPr>
        <w:t>”</w:t>
      </w:r>
    </w:p>
    <w:p w14:paraId="05E7987D" w14:textId="77777777" w:rsidR="00000000" w:rsidRDefault="004144E4">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Defendants have failed to uphold their fiduciary obligations to protect these trust assets for the</w:t>
      </w:r>
      <w:r>
        <w:rPr>
          <w:rFonts w:ascii="Times New Roman" w:hAnsi="Times New Roman" w:cs="Times New Roman"/>
          <w:color w:val="000000"/>
          <w:sz w:val="20"/>
          <w:szCs w:val="20"/>
        </w:rPr>
        <w:t xml:space="preserve"> benefits of </w:t>
      </w:r>
      <w:r>
        <w:rPr>
          <w:rFonts w:ascii="Times New Roman" w:hAnsi="Times New Roman" w:cs="Times New Roman"/>
          <w:color w:val="000000"/>
          <w:sz w:val="20"/>
          <w:szCs w:val="20"/>
        </w:rPr>
        <w:lastRenderedPageBreak/>
        <w:t>Plaintiffs as well as current and future generations of Oregonians by failing adequately to regulate and reduce carbon dioxide emissions in the State of Oregon.</w:t>
      </w:r>
      <w:r>
        <w:rPr>
          <w:rFonts w:ascii="Times New Roman" w:hAnsi="Times New Roman" w:cs="Times New Roman"/>
          <w:color w:val="000000"/>
          <w:sz w:val="20"/>
          <w:szCs w:val="20"/>
        </w:rPr>
        <w:t>”</w:t>
      </w:r>
    </w:p>
    <w:p w14:paraId="20D1B5F3"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declaration that the best available science requires carbon dioxide emissions </w:t>
      </w:r>
      <w:r>
        <w:rPr>
          <w:rFonts w:ascii="Times New Roman" w:hAnsi="Times New Roman" w:cs="Times New Roman"/>
          <w:color w:val="000000"/>
          <w:sz w:val="20"/>
          <w:szCs w:val="20"/>
        </w:rPr>
        <w:t>to peak in 2012 and to be reduced by at least six per cent each year until at least 2050.</w:t>
      </w:r>
      <w:r>
        <w:rPr>
          <w:rFonts w:ascii="Times New Roman" w:hAnsi="Times New Roman" w:cs="Times New Roman"/>
          <w:color w:val="000000"/>
          <w:sz w:val="20"/>
          <w:szCs w:val="20"/>
        </w:rPr>
        <w:t>”</w:t>
      </w:r>
    </w:p>
    <w:p w14:paraId="283DEA2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4C502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Plaintiffs also sought injunctive relief. They first requested an order requiring the state </w:t>
      </w:r>
      <w:r>
        <w:rPr>
          <w:rFonts w:ascii="Times New Roman" w:hAnsi="Times New Roman" w:cs="Times New Roman"/>
          <w:color w:val="000000"/>
          <w:sz w:val="20"/>
          <w:szCs w:val="20"/>
        </w:rPr>
        <w:t>“</w:t>
      </w:r>
      <w:r>
        <w:rPr>
          <w:rFonts w:ascii="Times New Roman" w:hAnsi="Times New Roman" w:cs="Times New Roman"/>
          <w:color w:val="000000"/>
          <w:sz w:val="20"/>
          <w:szCs w:val="20"/>
        </w:rPr>
        <w:t>to prepare, or cause to be prepared, a full and accurate accounting of</w:t>
      </w:r>
      <w:r>
        <w:rPr>
          <w:rFonts w:ascii="Times New Roman" w:hAnsi="Times New Roman" w:cs="Times New Roman"/>
          <w:color w:val="000000"/>
          <w:sz w:val="20"/>
          <w:szCs w:val="20"/>
        </w:rPr>
        <w:t xml:space="preserve"> Oregon’s current carbon dioxide emissions and to do so annually thereafter.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Second, plaintiffs asked for an order requiring the state </w:t>
      </w:r>
      <w:r>
        <w:rPr>
          <w:rFonts w:ascii="Times New Roman" w:hAnsi="Times New Roman" w:cs="Times New Roman"/>
          <w:color w:val="000000"/>
          <w:sz w:val="20"/>
          <w:szCs w:val="20"/>
        </w:rPr>
        <w:t>“</w:t>
      </w:r>
      <w:r>
        <w:rPr>
          <w:rFonts w:ascii="Times New Roman" w:hAnsi="Times New Roman" w:cs="Times New Roman"/>
          <w:color w:val="000000"/>
          <w:sz w:val="20"/>
          <w:szCs w:val="20"/>
        </w:rPr>
        <w:t>to develop and implement a carbon reduction plan that will protect trust assets by abiding by the best available scienc</w:t>
      </w:r>
      <w:r>
        <w:rPr>
          <w:rFonts w:ascii="Times New Roman" w:hAnsi="Times New Roman" w:cs="Times New Roman"/>
          <w:color w:val="000000"/>
          <w:sz w:val="20"/>
          <w:szCs w:val="20"/>
        </w:rPr>
        <w: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connection with their requested injunctive relief, plaintiffs requested </w:t>
      </w:r>
      <w:r>
        <w:rPr>
          <w:rFonts w:ascii="Times New Roman" w:hAnsi="Times New Roman" w:cs="Times New Roman"/>
          <w:color w:val="000000"/>
          <w:sz w:val="20"/>
          <w:szCs w:val="20"/>
        </w:rPr>
        <w:t>“</w:t>
      </w:r>
      <w:r>
        <w:rPr>
          <w:rFonts w:ascii="Times New Roman" w:hAnsi="Times New Roman" w:cs="Times New Roman"/>
          <w:color w:val="000000"/>
          <w:sz w:val="20"/>
          <w:szCs w:val="20"/>
        </w:rPr>
        <w:t>[t]hat [the circuit court] retain continuing jurisdiction over this matter for purposes of enforcing the relief awarded.</w:t>
      </w:r>
      <w:r>
        <w:rPr>
          <w:rFonts w:ascii="Times New Roman" w:hAnsi="Times New Roman" w:cs="Times New Roman"/>
          <w:color w:val="000000"/>
          <w:sz w:val="20"/>
          <w:szCs w:val="20"/>
        </w:rPr>
        <w:t>”</w:t>
      </w:r>
    </w:p>
    <w:p w14:paraId="0CAACEC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CBFC3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its answer, the state admitted several of the sci</w:t>
      </w:r>
      <w:r>
        <w:rPr>
          <w:rFonts w:ascii="Times New Roman" w:hAnsi="Times New Roman" w:cs="Times New Roman"/>
          <w:color w:val="000000"/>
          <w:sz w:val="20"/>
          <w:szCs w:val="20"/>
        </w:rPr>
        <w:t xml:space="preserve">entific facts and future effects of climate change that </w:t>
      </w:r>
      <w:bookmarkStart w:id="116" w:name="co_pp_sp_641_150_1"/>
      <w:bookmarkEnd w:id="116"/>
      <w:r>
        <w:rPr>
          <w:rFonts w:ascii="Times New Roman" w:hAnsi="Times New Roman" w:cs="Times New Roman"/>
          <w:b/>
          <w:bCs/>
          <w:color w:val="000000"/>
          <w:sz w:val="20"/>
          <w:szCs w:val="20"/>
        </w:rPr>
        <w:t>*150</w:t>
      </w:r>
      <w:r>
        <w:rPr>
          <w:rFonts w:ascii="Times New Roman" w:hAnsi="Times New Roman" w:cs="Times New Roman"/>
          <w:color w:val="000000"/>
          <w:sz w:val="20"/>
          <w:szCs w:val="20"/>
        </w:rPr>
        <w:t xml:space="preserve"> plaintiffs had alleged.</w:t>
      </w:r>
      <w:bookmarkStart w:id="117" w:name="co_fnRef_B00032052214083_ID0ESYBG_1"/>
      <w:bookmarkEnd w:id="1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Overall, the state</w:t>
      </w:r>
      <w:r>
        <w:rPr>
          <w:rFonts w:ascii="Times New Roman" w:hAnsi="Times New Roman" w:cs="Times New Roman"/>
          <w:color w:val="000000"/>
          <w:sz w:val="20"/>
          <w:szCs w:val="20"/>
        </w:rPr>
        <w:t xml:space="preserve"> agreed that </w:t>
      </w:r>
      <w:r>
        <w:rPr>
          <w:rFonts w:ascii="Times New Roman" w:hAnsi="Times New Roman" w:cs="Times New Roman"/>
          <w:color w:val="000000"/>
          <w:sz w:val="20"/>
          <w:szCs w:val="20"/>
        </w:rPr>
        <w:t>“</w:t>
      </w:r>
      <w:r>
        <w:rPr>
          <w:rFonts w:ascii="Times New Roman" w:hAnsi="Times New Roman" w:cs="Times New Roman"/>
          <w:color w:val="000000"/>
          <w:sz w:val="20"/>
          <w:szCs w:val="20"/>
        </w:rPr>
        <w:t>global climate change is a very serious problem that is causing, and will continue to cause, harm to our planet and the State of Oregon, if global greenhouse gas emissions are not curtailed.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state then asserted four affirmative defenses:</w:t>
      </w:r>
      <w:r>
        <w:rPr>
          <w:rFonts w:ascii="Times New Roman" w:hAnsi="Times New Roman" w:cs="Times New Roman"/>
          <w:color w:val="000000"/>
          <w:sz w:val="20"/>
          <w:szCs w:val="20"/>
        </w:rPr>
        <w:t xml:space="preserve"> (1) plaintiffs failed to state a claim, (2) the matter was not justiciable, (3) the requested relief was barred by the political question doctrine, and (4) the requested relief was barred by principles of separation of powers. The parties then filed cross</w:t>
      </w:r>
      <w:r>
        <w:rPr>
          <w:rFonts w:ascii="Times New Roman" w:hAnsi="Times New Roman" w:cs="Times New Roman"/>
          <w:color w:val="000000"/>
          <w:sz w:val="20"/>
          <w:szCs w:val="20"/>
        </w:rPr>
        <w:t>-motions for summary judgment.</w:t>
      </w:r>
    </w:p>
    <w:p w14:paraId="1F96B15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1EA37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their motion for partial summary judgment, plaintiffs sought a ruling only on their entitlement to declaratory relief. Plaintiffs contended that they were entitled as a matter of law to four declarations, all of which ha</w:t>
      </w:r>
      <w:r>
        <w:rPr>
          <w:rFonts w:ascii="Times New Roman" w:hAnsi="Times New Roman" w:cs="Times New Roman"/>
          <w:color w:val="000000"/>
          <w:sz w:val="20"/>
          <w:szCs w:val="20"/>
        </w:rPr>
        <w:t>d morphed from what was contained in the amended complaint.</w:t>
      </w:r>
    </w:p>
    <w:p w14:paraId="7971B09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8FAEA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First, plaintiffs sought a declaration concerning the scope of the public trust doctrine:</w:t>
      </w:r>
    </w:p>
    <w:p w14:paraId="382B0505"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State of Oregon, as a trustee and sovereign entity, has a fiduciary obligation to manage the atmo</w:t>
      </w:r>
      <w:r>
        <w:rPr>
          <w:rFonts w:ascii="Times New Roman" w:hAnsi="Times New Roman" w:cs="Times New Roman"/>
          <w:color w:val="000000"/>
          <w:sz w:val="20"/>
          <w:szCs w:val="20"/>
        </w:rPr>
        <w:t xml:space="preserve">sphere, water resources, navigable waters, submerged and submersible lands, shorelands and coastal areas, wildlife and fish as public trust assets, and to protect them from substantial impairment caused </w:t>
      </w:r>
      <w:r>
        <w:rPr>
          <w:rFonts w:ascii="Times New Roman" w:hAnsi="Times New Roman" w:cs="Times New Roman"/>
          <w:color w:val="000000"/>
          <w:sz w:val="20"/>
          <w:szCs w:val="20"/>
        </w:rPr>
        <w:t>by the emissions of greenhouse gases in, or within th</w:t>
      </w:r>
      <w:r>
        <w:rPr>
          <w:rFonts w:ascii="Times New Roman" w:hAnsi="Times New Roman" w:cs="Times New Roman"/>
          <w:color w:val="000000"/>
          <w:sz w:val="20"/>
          <w:szCs w:val="20"/>
        </w:rPr>
        <w:t>e control of, the State of Oregon and the resulting adverse effects of climate change and ocean acidification[.]</w:t>
      </w:r>
      <w:r>
        <w:rPr>
          <w:rFonts w:ascii="Times New Roman" w:hAnsi="Times New Roman" w:cs="Times New Roman"/>
          <w:color w:val="000000"/>
          <w:sz w:val="20"/>
          <w:szCs w:val="20"/>
        </w:rPr>
        <w:t>”</w:t>
      </w:r>
    </w:p>
    <w:p w14:paraId="656C62F0"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That requested declaration was not exactly stated in their amended complaint and instead was a combination and </w:t>
      </w:r>
      <w:bookmarkStart w:id="118" w:name="co_pp_sp_641_151_1"/>
      <w:bookmarkEnd w:id="118"/>
      <w:r>
        <w:rPr>
          <w:rFonts w:ascii="Times New Roman" w:hAnsi="Times New Roman" w:cs="Times New Roman"/>
          <w:b/>
          <w:bCs/>
          <w:color w:val="000000"/>
          <w:sz w:val="20"/>
          <w:szCs w:val="20"/>
        </w:rPr>
        <w:t>*151</w:t>
      </w:r>
      <w:r>
        <w:rPr>
          <w:rFonts w:ascii="Times New Roman" w:hAnsi="Times New Roman" w:cs="Times New Roman"/>
          <w:color w:val="000000"/>
          <w:sz w:val="20"/>
          <w:szCs w:val="20"/>
        </w:rPr>
        <w:t xml:space="preserve"> reformulation of the first two declarations that plaintiffs had pleaded. Next, plaintiffs requested, with slight modifications, the third declaration included in their prayer for relief concerning defendants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breach of </w:t>
      </w:r>
      <w:r>
        <w:rPr>
          <w:rFonts w:ascii="Times New Roman" w:hAnsi="Times New Roman" w:cs="Times New Roman"/>
          <w:color w:val="000000"/>
          <w:sz w:val="20"/>
          <w:szCs w:val="20"/>
        </w:rPr>
        <w:t>“</w:t>
      </w:r>
      <w:r>
        <w:rPr>
          <w:rFonts w:ascii="Times New Roman" w:hAnsi="Times New Roman" w:cs="Times New Roman"/>
          <w:color w:val="000000"/>
          <w:sz w:val="20"/>
          <w:szCs w:val="20"/>
        </w:rPr>
        <w:t>fiduciary obligations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0A1C6E07"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119" w:name="co_pp_sp_4645_74_1"/>
      <w:bookmarkEnd w:id="119"/>
      <w:r>
        <w:rPr>
          <w:rFonts w:ascii="Times New Roman" w:hAnsi="Times New Roman" w:cs="Times New Roman"/>
          <w:b/>
          <w:bCs/>
          <w:color w:val="000000"/>
          <w:sz w:val="20"/>
          <w:szCs w:val="20"/>
        </w:rPr>
        <w:t>**74</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[d]efendants have failed, and are failing, to uphold their fiduciary obligations to protect these trust assets from substantial impairment by not adequately reducing and limiting emissions of carbo</w:t>
      </w:r>
      <w:r>
        <w:rPr>
          <w:rFonts w:ascii="Times New Roman" w:hAnsi="Times New Roman" w:cs="Times New Roman"/>
          <w:color w:val="000000"/>
          <w:sz w:val="20"/>
          <w:szCs w:val="20"/>
        </w:rPr>
        <w:t>n dioxide and other greenhouse gases in, or within the control of, the State of Oregon.</w:t>
      </w:r>
      <w:r>
        <w:rPr>
          <w:rFonts w:ascii="Times New Roman" w:hAnsi="Times New Roman" w:cs="Times New Roman"/>
          <w:color w:val="000000"/>
          <w:sz w:val="20"/>
          <w:szCs w:val="20"/>
        </w:rPr>
        <w:t>”</w:t>
      </w:r>
    </w:p>
    <w:p w14:paraId="7FB5B80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624BF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plaintiffs requested that the circuit court enter two additional declarations based on the premise that a specific carbon dioxide level in the atmosphere wi</w:t>
      </w:r>
      <w:r>
        <w:rPr>
          <w:rFonts w:ascii="Times New Roman" w:hAnsi="Times New Roman" w:cs="Times New Roman"/>
          <w:color w:val="000000"/>
          <w:sz w:val="20"/>
          <w:szCs w:val="20"/>
        </w:rPr>
        <w:t>ll lead to substantial damage to Oregon’s natural resources:</w:t>
      </w:r>
    </w:p>
    <w:p w14:paraId="4B0A52EC"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atmospheric concentrations of carbon dioxide (CO</w:t>
      </w:r>
      <w:r>
        <w:rPr>
          <w:rFonts w:ascii="Times New Roman" w:hAnsi="Times New Roman" w:cs="Times New Roman"/>
          <w:color w:val="000000"/>
          <w:sz w:val="16"/>
          <w:szCs w:val="16"/>
          <w:vertAlign w:val="subscript"/>
        </w:rPr>
        <w:t>2</w:t>
      </w:r>
      <w:r>
        <w:rPr>
          <w:rFonts w:ascii="Times New Roman" w:hAnsi="Times New Roman" w:cs="Times New Roman"/>
          <w:color w:val="000000"/>
          <w:sz w:val="20"/>
          <w:szCs w:val="20"/>
        </w:rPr>
        <w:t>) exceeding 350 parts per million (ppm) constitutes substantial impairment to the atmosphere and thereby the other public trus</w:t>
      </w:r>
      <w:r>
        <w:rPr>
          <w:rFonts w:ascii="Times New Roman" w:hAnsi="Times New Roman" w:cs="Times New Roman"/>
          <w:color w:val="000000"/>
          <w:sz w:val="20"/>
          <w:szCs w:val="20"/>
        </w:rPr>
        <w:t>t assets[.]</w:t>
      </w:r>
      <w:r>
        <w:rPr>
          <w:rFonts w:ascii="Times New Roman" w:hAnsi="Times New Roman" w:cs="Times New Roman"/>
          <w:color w:val="000000"/>
          <w:sz w:val="20"/>
          <w:szCs w:val="20"/>
        </w:rPr>
        <w:t>”</w:t>
      </w:r>
    </w:p>
    <w:p w14:paraId="661C071E"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to protect these public trust assets from substantial impairment, Oregon must contribute to global reduction in emissions of CO</w:t>
      </w:r>
      <w:r>
        <w:rPr>
          <w:rFonts w:ascii="Times New Roman" w:hAnsi="Times New Roman" w:cs="Times New Roman"/>
          <w:color w:val="000000"/>
          <w:sz w:val="16"/>
          <w:szCs w:val="16"/>
          <w:vertAlign w:val="subscript"/>
        </w:rPr>
        <w:t>2</w:t>
      </w:r>
      <w:r>
        <w:rPr>
          <w:rFonts w:ascii="Times New Roman" w:hAnsi="Times New Roman" w:cs="Times New Roman"/>
          <w:color w:val="000000"/>
          <w:sz w:val="20"/>
          <w:szCs w:val="20"/>
        </w:rPr>
        <w:t xml:space="preserve"> necessary to return atmospheric concentrations of carbon dioxide to 350 ppm by the year 2100[.]</w:t>
      </w:r>
      <w:r>
        <w:rPr>
          <w:rFonts w:ascii="Times New Roman" w:hAnsi="Times New Roman" w:cs="Times New Roman"/>
          <w:color w:val="000000"/>
          <w:sz w:val="20"/>
          <w:szCs w:val="20"/>
        </w:rPr>
        <w:t>”</w:t>
      </w:r>
    </w:p>
    <w:p w14:paraId="5C49EC81"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Those decla</w:t>
      </w:r>
      <w:r>
        <w:rPr>
          <w:rFonts w:ascii="Times New Roman" w:hAnsi="Times New Roman" w:cs="Times New Roman"/>
          <w:color w:val="000000"/>
          <w:sz w:val="20"/>
          <w:szCs w:val="20"/>
        </w:rPr>
        <w:t xml:space="preserve">rations appear to be a refined version of a declaration included in their prayer for relief that the </w:t>
      </w:r>
      <w:r>
        <w:rPr>
          <w:rFonts w:ascii="Times New Roman" w:hAnsi="Times New Roman" w:cs="Times New Roman"/>
          <w:color w:val="000000"/>
          <w:sz w:val="20"/>
          <w:szCs w:val="20"/>
        </w:rPr>
        <w:t>“</w:t>
      </w:r>
      <w:r>
        <w:rPr>
          <w:rFonts w:ascii="Times New Roman" w:hAnsi="Times New Roman" w:cs="Times New Roman"/>
          <w:color w:val="000000"/>
          <w:sz w:val="20"/>
          <w:szCs w:val="20"/>
        </w:rPr>
        <w:t>best available science requires carbon dioxide emissions to peak in 2012 and to be reduced by at least six per cent each year until at least 2050.</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sp</w:t>
      </w:r>
      <w:r>
        <w:rPr>
          <w:rFonts w:ascii="Times New Roman" w:hAnsi="Times New Roman" w:cs="Times New Roman"/>
          <w:color w:val="000000"/>
          <w:sz w:val="20"/>
          <w:szCs w:val="20"/>
        </w:rPr>
        <w:t xml:space="preserve">ecific carbon dioxide level seems to be based on an allegation in the amended complaint that </w:t>
      </w:r>
      <w:r>
        <w:rPr>
          <w:rFonts w:ascii="Times New Roman" w:hAnsi="Times New Roman" w:cs="Times New Roman"/>
          <w:color w:val="000000"/>
          <w:sz w:val="20"/>
          <w:szCs w:val="20"/>
        </w:rPr>
        <w:t>“</w:t>
      </w:r>
      <w:r>
        <w:rPr>
          <w:rFonts w:ascii="Times New Roman" w:hAnsi="Times New Roman" w:cs="Times New Roman"/>
          <w:color w:val="000000"/>
          <w:sz w:val="20"/>
          <w:szCs w:val="20"/>
        </w:rPr>
        <w:t>[t]o limit average surface heating to no more than 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 (1.8</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 above pre-industrial temperatures, and to protect Oregon’s public trust assets, the best availabl</w:t>
      </w:r>
      <w:r>
        <w:rPr>
          <w:rFonts w:ascii="Times New Roman" w:hAnsi="Times New Roman" w:cs="Times New Roman"/>
          <w:color w:val="000000"/>
          <w:sz w:val="20"/>
          <w:szCs w:val="20"/>
        </w:rPr>
        <w:t xml:space="preserve">e science concludes that concentrations of atmospheric carbon dioxide cannot exceed 350 parts per million or </w:t>
      </w:r>
      <w:r>
        <w:rPr>
          <w:rFonts w:ascii="Times New Roman" w:hAnsi="Times New Roman" w:cs="Times New Roman"/>
          <w:color w:val="000000"/>
          <w:sz w:val="20"/>
          <w:szCs w:val="20"/>
        </w:rPr>
        <w:t>‘</w:t>
      </w:r>
      <w:r>
        <w:rPr>
          <w:rFonts w:ascii="Times New Roman" w:hAnsi="Times New Roman" w:cs="Times New Roman"/>
          <w:color w:val="000000"/>
          <w:sz w:val="20"/>
          <w:szCs w:val="20"/>
        </w:rPr>
        <w:t>ppm.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p>
    <w:p w14:paraId="1B02EC3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2C4A7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Plaintiffs further noted that they would petition for supplemental relief in the form of an injunction if the court granted the requeste</w:t>
      </w:r>
      <w:r>
        <w:rPr>
          <w:rFonts w:ascii="Times New Roman" w:hAnsi="Times New Roman" w:cs="Times New Roman"/>
          <w:color w:val="000000"/>
          <w:sz w:val="20"/>
          <w:szCs w:val="20"/>
        </w:rPr>
        <w:t xml:space="preserve">d declaratory relief. That injunction would require the state to (1) prepare an annual accounting of Oregon’s greenhouse gas emissions and (2) develop and implement a greenhouse gas reduction plan </w:t>
      </w:r>
      <w:r>
        <w:rPr>
          <w:rFonts w:ascii="Times New Roman" w:hAnsi="Times New Roman" w:cs="Times New Roman"/>
          <w:color w:val="000000"/>
          <w:sz w:val="20"/>
          <w:szCs w:val="20"/>
        </w:rPr>
        <w:lastRenderedPageBreak/>
        <w:t xml:space="preserve">that would </w:t>
      </w:r>
      <w:bookmarkStart w:id="120" w:name="co_pp_sp_641_152_1"/>
      <w:bookmarkEnd w:id="120"/>
      <w:r>
        <w:rPr>
          <w:rFonts w:ascii="Times New Roman" w:hAnsi="Times New Roman" w:cs="Times New Roman"/>
          <w:b/>
          <w:bCs/>
          <w:color w:val="000000"/>
          <w:sz w:val="20"/>
          <w:szCs w:val="20"/>
        </w:rPr>
        <w:t>*152</w:t>
      </w:r>
      <w:r>
        <w:rPr>
          <w:rFonts w:ascii="Times New Roman" w:hAnsi="Times New Roman" w:cs="Times New Roman"/>
          <w:color w:val="000000"/>
          <w:sz w:val="20"/>
          <w:szCs w:val="20"/>
        </w:rPr>
        <w:t xml:space="preserve"> return atmospheric concentrations of carbon dioxide to 350 ppm by the year 2100. Plaintiffs also indicated their intent to request continuing supervision from the court.</w:t>
      </w:r>
    </w:p>
    <w:p w14:paraId="7031FE0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EAB52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moved for summary judgment on all of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 for relief. The s</w:t>
      </w:r>
      <w:r>
        <w:rPr>
          <w:rFonts w:ascii="Times New Roman" w:hAnsi="Times New Roman" w:cs="Times New Roman"/>
          <w:color w:val="000000"/>
          <w:sz w:val="20"/>
          <w:szCs w:val="20"/>
        </w:rPr>
        <w:t>tate’s primary contentions were that the public trust doctrine does not extend to the atmosphere, or all waters of the state and fish and wildlife, and that the public trust doctrine does not impose fiduciary duties upon the state like those associated wit</w:t>
      </w:r>
      <w:r>
        <w:rPr>
          <w:rFonts w:ascii="Times New Roman" w:hAnsi="Times New Roman" w:cs="Times New Roman"/>
          <w:color w:val="000000"/>
          <w:sz w:val="20"/>
          <w:szCs w:val="20"/>
        </w:rPr>
        <w:t xml:space="preserve">h traditional private trusts. In tandem, the state argued that, </w:t>
      </w:r>
      <w:r>
        <w:rPr>
          <w:rFonts w:ascii="Times New Roman" w:hAnsi="Times New Roman" w:cs="Times New Roman"/>
          <w:color w:val="000000"/>
          <w:sz w:val="20"/>
          <w:szCs w:val="20"/>
        </w:rPr>
        <w:t>“</w:t>
      </w:r>
      <w:r>
        <w:rPr>
          <w:rFonts w:ascii="Times New Roman" w:hAnsi="Times New Roman" w:cs="Times New Roman"/>
          <w:color w:val="000000"/>
          <w:sz w:val="20"/>
          <w:szCs w:val="20"/>
        </w:rPr>
        <w:t>[b]ecause there are no fiduciary duties associated with the common law public trust doctrine, any declaratory or injunctive relief based on an alleged violation of such duties must be denied.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addition, the state opposed injunctive relief, even were the court to recognize </w:t>
      </w:r>
      <w:r>
        <w:rPr>
          <w:rFonts w:ascii="Times New Roman" w:hAnsi="Times New Roman" w:cs="Times New Roman"/>
          <w:color w:val="000000"/>
          <w:sz w:val="20"/>
          <w:szCs w:val="20"/>
        </w:rPr>
        <w:t>“</w:t>
      </w:r>
      <w:r>
        <w:rPr>
          <w:rFonts w:ascii="Times New Roman" w:hAnsi="Times New Roman" w:cs="Times New Roman"/>
          <w:color w:val="000000"/>
          <w:sz w:val="20"/>
          <w:szCs w:val="20"/>
        </w:rPr>
        <w:t>new fiduciary duties,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in its view, the court was being asked to violate the principle of separation of powers and to decide a political question entrusted to th</w:t>
      </w:r>
      <w:r>
        <w:rPr>
          <w:rFonts w:ascii="Times New Roman" w:hAnsi="Times New Roman" w:cs="Times New Roman"/>
          <w:color w:val="000000"/>
          <w:sz w:val="20"/>
          <w:szCs w:val="20"/>
        </w:rPr>
        <w:t>e legislative and executive branches of government.</w:t>
      </w:r>
    </w:p>
    <w:p w14:paraId="6F352B0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C0A7C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responding to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motion for partial summary judgment, the state highlighted the changes between what plaintiffs had included in the amended complaint and later sought in their motion for par</w:t>
      </w:r>
      <w:r>
        <w:rPr>
          <w:rFonts w:ascii="Times New Roman" w:hAnsi="Times New Roman" w:cs="Times New Roman"/>
          <w:color w:val="000000"/>
          <w:sz w:val="20"/>
          <w:szCs w:val="20"/>
        </w:rPr>
        <w:t>tial summary judgment. The state argued that the changes in requested relief demonstrated that plaintiffs themselves were unable to settle on what they thought the public trust doctrine required the state to do and that the declaratory relief they sought w</w:t>
      </w:r>
      <w:r>
        <w:rPr>
          <w:rFonts w:ascii="Times New Roman" w:hAnsi="Times New Roman" w:cs="Times New Roman"/>
          <w:color w:val="000000"/>
          <w:sz w:val="20"/>
          <w:szCs w:val="20"/>
        </w:rPr>
        <w:t>as too uncertain to be granted. Plaintiffs responded that the requested relief permitted the legislative and executive branches to fashion the specifics.</w:t>
      </w:r>
    </w:p>
    <w:p w14:paraId="2AF1371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DA3C6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circuit court denied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motion and granted the state’s motion. The court concluded that</w:t>
      </w:r>
      <w:r>
        <w:rPr>
          <w:rFonts w:ascii="Times New Roman" w:hAnsi="Times New Roman" w:cs="Times New Roman"/>
          <w:color w:val="000000"/>
          <w:sz w:val="20"/>
          <w:szCs w:val="20"/>
        </w:rPr>
        <w:t xml:space="preserve"> the public trust doctrine encompasses only submerged and submersible lands</w:t>
      </w:r>
      <w:r>
        <w:rPr>
          <w:rFonts w:ascii="Times New Roman" w:hAnsi="Times New Roman" w:cs="Times New Roman"/>
          <w:color w:val="000000"/>
          <w:sz w:val="20"/>
          <w:szCs w:val="20"/>
        </w:rPr>
        <w:t>—</w:t>
      </w:r>
      <w:r>
        <w:rPr>
          <w:rFonts w:ascii="Times New Roman" w:hAnsi="Times New Roman" w:cs="Times New Roman"/>
          <w:color w:val="000000"/>
          <w:sz w:val="20"/>
          <w:szCs w:val="20"/>
        </w:rPr>
        <w:t>not navigable waters, beaches, other waters of the state, shorelands, islands, fish and wildlife, and the atmosphere. Next, the court examined the state’s duties under the public t</w:t>
      </w:r>
      <w:r>
        <w:rPr>
          <w:rFonts w:ascii="Times New Roman" w:hAnsi="Times New Roman" w:cs="Times New Roman"/>
          <w:color w:val="000000"/>
          <w:sz w:val="20"/>
          <w:szCs w:val="20"/>
        </w:rPr>
        <w:t xml:space="preserve">rust doctrine. After observing that the public trust doctrine has historically only prevented the state from </w:t>
      </w:r>
      <w:r>
        <w:rPr>
          <w:rFonts w:ascii="Times New Roman" w:hAnsi="Times New Roman" w:cs="Times New Roman"/>
          <w:color w:val="000000"/>
          <w:sz w:val="20"/>
          <w:szCs w:val="20"/>
        </w:rPr>
        <w:t>“</w:t>
      </w:r>
      <w:r>
        <w:rPr>
          <w:rFonts w:ascii="Times New Roman" w:hAnsi="Times New Roman" w:cs="Times New Roman"/>
          <w:color w:val="000000"/>
          <w:sz w:val="20"/>
          <w:szCs w:val="20"/>
        </w:rPr>
        <w:t>entirely alienating submerged and submersible lands under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determined that </w:t>
      </w:r>
      <w:bookmarkStart w:id="121" w:name="co_pp_sp_641_153_1"/>
      <w:bookmarkEnd w:id="121"/>
      <w:r>
        <w:rPr>
          <w:rFonts w:ascii="Times New Roman" w:hAnsi="Times New Roman" w:cs="Times New Roman"/>
          <w:b/>
          <w:bCs/>
          <w:color w:val="000000"/>
          <w:sz w:val="20"/>
          <w:szCs w:val="20"/>
        </w:rPr>
        <w:t>*153</w:t>
      </w:r>
      <w:r>
        <w:rPr>
          <w:rFonts w:ascii="Times New Roman" w:hAnsi="Times New Roman" w:cs="Times New Roman"/>
          <w:color w:val="000000"/>
          <w:sz w:val="20"/>
          <w:szCs w:val="20"/>
        </w:rPr>
        <w:t xml:space="preserve"> th</w:t>
      </w:r>
      <w:r>
        <w:rPr>
          <w:rFonts w:ascii="Times New Roman" w:hAnsi="Times New Roman" w:cs="Times New Roman"/>
          <w:color w:val="000000"/>
          <w:sz w:val="20"/>
          <w:szCs w:val="20"/>
        </w:rPr>
        <w:t xml:space="preserve">e state does not have a fiduciary obligation under the public trust doctrine to </w:t>
      </w:r>
      <w:bookmarkStart w:id="122" w:name="co_pp_sp_4645_75_1"/>
      <w:bookmarkEnd w:id="122"/>
      <w:r>
        <w:rPr>
          <w:rFonts w:ascii="Times New Roman" w:hAnsi="Times New Roman" w:cs="Times New Roman"/>
          <w:b/>
          <w:bCs/>
          <w:color w:val="000000"/>
          <w:sz w:val="20"/>
          <w:szCs w:val="20"/>
        </w:rPr>
        <w:t>**75</w:t>
      </w:r>
      <w:r>
        <w:rPr>
          <w:rFonts w:ascii="Times New Roman" w:hAnsi="Times New Roman" w:cs="Times New Roman"/>
          <w:color w:val="000000"/>
          <w:sz w:val="20"/>
          <w:szCs w:val="20"/>
        </w:rPr>
        <w:t xml:space="preserve"> protect public trust resources from the effects of climate change. The circuit court further concluded that granting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w:t>
      </w:r>
      <w:r>
        <w:rPr>
          <w:rFonts w:ascii="Times New Roman" w:hAnsi="Times New Roman" w:cs="Times New Roman"/>
          <w:color w:val="000000"/>
          <w:sz w:val="20"/>
          <w:szCs w:val="20"/>
        </w:rPr>
        <w:t>ted relief would violate the separation of powers doctrine. Based on those conclusions, the circuit court entered a general judgment of dismissal.</w:t>
      </w:r>
    </w:p>
    <w:p w14:paraId="094B075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66687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Plaintiffs appealed, and the parties presented arguments to </w:t>
      </w:r>
      <w:r>
        <w:rPr>
          <w:rFonts w:ascii="Times New Roman" w:hAnsi="Times New Roman" w:cs="Times New Roman"/>
          <w:color w:val="000000"/>
          <w:sz w:val="20"/>
          <w:szCs w:val="20"/>
        </w:rPr>
        <w:t>the Court of Appeals that largely mirrored thei</w:t>
      </w:r>
      <w:r>
        <w:rPr>
          <w:rFonts w:ascii="Times New Roman" w:hAnsi="Times New Roman" w:cs="Times New Roman"/>
          <w:color w:val="000000"/>
          <w:sz w:val="20"/>
          <w:szCs w:val="20"/>
        </w:rPr>
        <w:t xml:space="preserve">r arguments to the circuit court. Plaintiffs advanced two additional arguments, which the state disputed: The circuit court erred by treating all facts relating to climate change as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facts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applied an incorrect standard of review under </w:t>
      </w:r>
      <w:hyperlink r:id="rId107" w:history="1">
        <w:r>
          <w:rPr>
            <w:rFonts w:ascii="Times New Roman" w:hAnsi="Times New Roman" w:cs="Times New Roman"/>
            <w:color w:val="0E568C"/>
            <w:sz w:val="20"/>
            <w:szCs w:val="20"/>
          </w:rPr>
          <w:t>ORCP 47</w:t>
        </w:r>
      </w:hyperlink>
      <w:r>
        <w:rPr>
          <w:rFonts w:ascii="Times New Roman" w:hAnsi="Times New Roman" w:cs="Times New Roman"/>
          <w:color w:val="000000"/>
          <w:sz w:val="20"/>
          <w:szCs w:val="20"/>
        </w:rPr>
        <w:t>, and the circuit court improperly had issued an advisory opinion on injunctive relief. For its part, the state added that the court should not consider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proposed declaration that </w:t>
      </w:r>
      <w:r>
        <w:rPr>
          <w:rFonts w:ascii="Times New Roman" w:hAnsi="Times New Roman" w:cs="Times New Roman"/>
          <w:color w:val="000000"/>
          <w:sz w:val="20"/>
          <w:szCs w:val="20"/>
        </w:rPr>
        <w:t>“</w:t>
      </w:r>
      <w:r>
        <w:rPr>
          <w:rFonts w:ascii="Times New Roman" w:hAnsi="Times New Roman" w:cs="Times New Roman"/>
          <w:color w:val="000000"/>
          <w:sz w:val="20"/>
          <w:szCs w:val="20"/>
        </w:rPr>
        <w:t>atmospheric concentrations of carbon dioxide (CO</w:t>
      </w:r>
      <w:r>
        <w:rPr>
          <w:rFonts w:ascii="Times New Roman" w:hAnsi="Times New Roman" w:cs="Times New Roman"/>
          <w:color w:val="000000"/>
          <w:sz w:val="16"/>
          <w:szCs w:val="16"/>
          <w:vertAlign w:val="subscript"/>
        </w:rPr>
        <w:t>2</w:t>
      </w:r>
      <w:r>
        <w:rPr>
          <w:rFonts w:ascii="Times New Roman" w:hAnsi="Times New Roman" w:cs="Times New Roman"/>
          <w:color w:val="000000"/>
          <w:sz w:val="20"/>
          <w:szCs w:val="20"/>
        </w:rPr>
        <w:t>) exc</w:t>
      </w:r>
      <w:r>
        <w:rPr>
          <w:rFonts w:ascii="Times New Roman" w:hAnsi="Times New Roman" w:cs="Times New Roman"/>
          <w:color w:val="000000"/>
          <w:sz w:val="20"/>
          <w:szCs w:val="20"/>
        </w:rPr>
        <w:t>eeding 350 parts per million (ppm) constitutes substantial impairment,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it was not pleaded. But the state conceded that the circuit court had erred by stating the public trust doctrine too narrowly, because the doctrine also applies to the state’s </w:t>
      </w:r>
      <w:r>
        <w:rPr>
          <w:rFonts w:ascii="Times New Roman" w:hAnsi="Times New Roman" w:cs="Times New Roman"/>
          <w:color w:val="000000"/>
          <w:sz w:val="20"/>
          <w:szCs w:val="20"/>
        </w:rPr>
        <w:t>navigable waters.</w:t>
      </w:r>
    </w:p>
    <w:p w14:paraId="59C3248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5CD7D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of Appeals did not decide the pleading dispute and rejected without discussion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assertion that the circuit court had applied an incorrect legal standard under </w:t>
      </w:r>
      <w:hyperlink r:id="rId108" w:history="1">
        <w:r>
          <w:rPr>
            <w:rFonts w:ascii="Times New Roman" w:hAnsi="Times New Roman" w:cs="Times New Roman"/>
            <w:color w:val="0E568C"/>
            <w:sz w:val="20"/>
            <w:szCs w:val="20"/>
          </w:rPr>
          <w:t>ORCP 47</w:t>
        </w:r>
      </w:hyperlink>
      <w:r>
        <w:rPr>
          <w:rFonts w:ascii="Times New Roman" w:hAnsi="Times New Roman" w:cs="Times New Roman"/>
          <w:color w:val="000000"/>
          <w:sz w:val="20"/>
          <w:szCs w:val="20"/>
        </w:rPr>
        <w:t xml:space="preserve"> when it considered the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summary j</w:t>
      </w:r>
      <w:r>
        <w:rPr>
          <w:rFonts w:ascii="Times New Roman" w:hAnsi="Times New Roman" w:cs="Times New Roman"/>
          <w:color w:val="000000"/>
          <w:sz w:val="20"/>
          <w:szCs w:val="20"/>
        </w:rPr>
        <w:t xml:space="preserve">udgment motions. </w:t>
      </w:r>
      <w:hyperlink r:id="rId109" w:history="1">
        <w:r>
          <w:rPr>
            <w:rFonts w:ascii="Times New Roman" w:hAnsi="Times New Roman" w:cs="Times New Roman"/>
            <w:i/>
            <w:iCs/>
            <w:color w:val="0E568C"/>
            <w:sz w:val="20"/>
            <w:szCs w:val="20"/>
          </w:rPr>
          <w:t>Chernaik</w:t>
        </w:r>
        <w:r>
          <w:rPr>
            <w:rFonts w:ascii="Times New Roman" w:hAnsi="Times New Roman" w:cs="Times New Roman"/>
            <w:color w:val="0E568C"/>
            <w:sz w:val="20"/>
            <w:szCs w:val="20"/>
          </w:rPr>
          <w:t>, 295 Or. App. at 592 n. 6, 436 P.3d 26</w:t>
        </w:r>
      </w:hyperlink>
      <w:r>
        <w:rPr>
          <w:rFonts w:ascii="Times New Roman" w:hAnsi="Times New Roman" w:cs="Times New Roman"/>
          <w:color w:val="000000"/>
          <w:sz w:val="20"/>
          <w:szCs w:val="20"/>
        </w:rPr>
        <w:t xml:space="preserve">. The court also did not decide what types of resources are protected by the public trust doctrine. </w:t>
      </w:r>
      <w:hyperlink r:id="rId11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592, 596 n 10, 436 P.3d 26</w:t>
        </w:r>
      </w:hyperlink>
      <w:r>
        <w:rPr>
          <w:rFonts w:ascii="Times New Roman" w:hAnsi="Times New Roman" w:cs="Times New Roman"/>
          <w:color w:val="000000"/>
          <w:sz w:val="20"/>
          <w:szCs w:val="20"/>
        </w:rPr>
        <w:t>. The co</w:t>
      </w:r>
      <w:r>
        <w:rPr>
          <w:rFonts w:ascii="Times New Roman" w:hAnsi="Times New Roman" w:cs="Times New Roman"/>
          <w:color w:val="000000"/>
          <w:sz w:val="20"/>
          <w:szCs w:val="20"/>
        </w:rPr>
        <w:t xml:space="preserve">urt only addressed </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state has fiduciary obligations under the public-trust doctrine to affirmatively protect public-trust resources from the effects of climate change,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its conclusion on that issue was dispositive. </w:t>
      </w:r>
      <w:hyperlink r:id="rId11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592, 436 P</w:t>
        </w:r>
        <w:r>
          <w:rPr>
            <w:rFonts w:ascii="Times New Roman" w:hAnsi="Times New Roman" w:cs="Times New Roman"/>
            <w:color w:val="0E568C"/>
            <w:sz w:val="20"/>
            <w:szCs w:val="20"/>
          </w:rPr>
          <w:t>.3d 26</w:t>
        </w:r>
      </w:hyperlink>
      <w:r>
        <w:rPr>
          <w:rFonts w:ascii="Times New Roman" w:hAnsi="Times New Roman" w:cs="Times New Roman"/>
          <w:color w:val="000000"/>
          <w:sz w:val="20"/>
          <w:szCs w:val="20"/>
        </w:rPr>
        <w:t>.</w:t>
      </w:r>
    </w:p>
    <w:p w14:paraId="3AD1739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4CB7A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address the state’s duties under Oregon’s public trust doctrine, the Court of Appeals first examined the historical underpinnings of the doctrine in Oregon. The court concluded from this court’s case law that the doctrine has </w:t>
      </w:r>
      <w:r>
        <w:rPr>
          <w:rFonts w:ascii="Times New Roman" w:hAnsi="Times New Roman" w:cs="Times New Roman"/>
          <w:color w:val="000000"/>
          <w:sz w:val="20"/>
          <w:szCs w:val="20"/>
        </w:rPr>
        <w:t>“</w:t>
      </w:r>
      <w:r>
        <w:rPr>
          <w:rFonts w:ascii="Times New Roman" w:hAnsi="Times New Roman" w:cs="Times New Roman"/>
          <w:color w:val="000000"/>
          <w:sz w:val="20"/>
          <w:szCs w:val="20"/>
        </w:rPr>
        <w:t>served to pla</w:t>
      </w:r>
      <w:r>
        <w:rPr>
          <w:rFonts w:ascii="Times New Roman" w:hAnsi="Times New Roman" w:cs="Times New Roman"/>
          <w:color w:val="000000"/>
          <w:sz w:val="20"/>
          <w:szCs w:val="20"/>
        </w:rPr>
        <w:t xml:space="preserve">ce restraints on state action with respect to the lands it holds underlying navigable waterways to protect </w:t>
      </w:r>
      <w:bookmarkStart w:id="123" w:name="co_pp_sp_641_154_1"/>
      <w:bookmarkEnd w:id="123"/>
      <w:r>
        <w:rPr>
          <w:rFonts w:ascii="Times New Roman" w:hAnsi="Times New Roman" w:cs="Times New Roman"/>
          <w:b/>
          <w:bCs/>
          <w:color w:val="000000"/>
          <w:sz w:val="20"/>
          <w:szCs w:val="20"/>
        </w:rPr>
        <w:t>*154</w:t>
      </w:r>
      <w:r>
        <w:rPr>
          <w:rFonts w:ascii="Times New Roman" w:hAnsi="Times New Roman" w:cs="Times New Roman"/>
          <w:color w:val="000000"/>
          <w:sz w:val="20"/>
          <w:szCs w:val="20"/>
        </w:rPr>
        <w:t xml:space="preserve"> the recognized public uses in those waterways,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those uses being the public’s right to navigation, commerce,</w:t>
      </w:r>
      <w:r>
        <w:rPr>
          <w:rFonts w:ascii="Times New Roman" w:hAnsi="Times New Roman" w:cs="Times New Roman"/>
          <w:color w:val="000000"/>
          <w:sz w:val="20"/>
          <w:szCs w:val="20"/>
        </w:rPr>
        <w:t xml:space="preserve"> fishing, or recreation. </w:t>
      </w:r>
      <w:hyperlink r:id="rId11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594, 436 P.3d 26</w:t>
        </w:r>
      </w:hyperlink>
      <w:r>
        <w:rPr>
          <w:rFonts w:ascii="Times New Roman" w:hAnsi="Times New Roman" w:cs="Times New Roman"/>
          <w:color w:val="000000"/>
          <w:sz w:val="20"/>
          <w:szCs w:val="20"/>
        </w:rPr>
        <w:t>.</w:t>
      </w:r>
    </w:p>
    <w:p w14:paraId="6A2D8FC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F19B88" w14:textId="4BCEBEF2"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Court of Appeals rejected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amici</w:t>
      </w:r>
      <w:r>
        <w:rPr>
          <w:rFonts w:ascii="Times New Roman" w:hAnsi="Times New Roman" w:cs="Times New Roman"/>
          <w:color w:val="000000"/>
          <w:sz w:val="20"/>
          <w:szCs w:val="20"/>
        </w:rPr>
        <w:t xml:space="preserve"> law professors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reliance on out-of-state case law and on other sources of Oregon law, such as statutes, to support their understanding of Oregon’</w:t>
      </w:r>
      <w:r>
        <w:rPr>
          <w:rFonts w:ascii="Times New Roman" w:hAnsi="Times New Roman" w:cs="Times New Roman"/>
          <w:color w:val="000000"/>
          <w:sz w:val="20"/>
          <w:szCs w:val="20"/>
        </w:rPr>
        <w:t xml:space="preserve">s public trust doctrine. Instead, the court concluded, only Oregon’s common law determines the contours of the doctrine. </w:t>
      </w:r>
      <w:hyperlink r:id="rId11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596-97, 436 P.3d 26</w:t>
        </w:r>
      </w:hyperlink>
      <w:r>
        <w:rPr>
          <w:rFonts w:ascii="Times New Roman" w:hAnsi="Times New Roman" w:cs="Times New Roman"/>
          <w:color w:val="000000"/>
          <w:sz w:val="20"/>
          <w:szCs w:val="20"/>
        </w:rPr>
        <w:t xml:space="preserve">. As for Oregon case law, plaintiffs relied on </w:t>
      </w:r>
      <w:r w:rsidR="00B55C0D">
        <w:rPr>
          <w:rFonts w:ascii="Times New Roman" w:hAnsi="Times New Roman" w:cs="Times New Roman"/>
          <w:noProof/>
          <w:color w:val="000000"/>
          <w:sz w:val="20"/>
          <w:szCs w:val="20"/>
        </w:rPr>
        <w:drawing>
          <wp:inline distT="0" distB="0" distL="0" distR="0" wp14:anchorId="6E39E607" wp14:editId="368C9F79">
            <wp:extent cx="161925" cy="161925"/>
            <wp:effectExtent l="0" t="0" r="0" b="0"/>
            <wp:docPr id="38" name="Picture 38">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5" w:history="1">
        <w:r>
          <w:rPr>
            <w:rFonts w:ascii="Times New Roman" w:hAnsi="Times New Roman" w:cs="Times New Roman"/>
            <w:i/>
            <w:iCs/>
            <w:color w:val="0E568C"/>
            <w:sz w:val="20"/>
            <w:szCs w:val="20"/>
          </w:rPr>
          <w:t>State v. Dickerson</w:t>
        </w:r>
        <w:r>
          <w:rPr>
            <w:rFonts w:ascii="Times New Roman" w:hAnsi="Times New Roman" w:cs="Times New Roman"/>
            <w:color w:val="0E568C"/>
            <w:sz w:val="20"/>
            <w:szCs w:val="20"/>
          </w:rPr>
          <w:t>, 356 Or. 822, 835, 345 P.3d 447 (2015)</w:t>
        </w:r>
      </w:hyperlink>
      <w:r>
        <w:rPr>
          <w:rFonts w:ascii="Times New Roman" w:hAnsi="Times New Roman" w:cs="Times New Roman"/>
          <w:color w:val="000000"/>
          <w:sz w:val="20"/>
          <w:szCs w:val="20"/>
        </w:rPr>
        <w:t xml:space="preserve">, in which this court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[a]lthough the trust metaphor is an imperfect one * * *, the state’s powers and duties with respect t</w:t>
      </w:r>
      <w:r>
        <w:rPr>
          <w:rFonts w:ascii="Times New Roman" w:hAnsi="Times New Roman" w:cs="Times New Roman"/>
          <w:color w:val="000000"/>
          <w:sz w:val="20"/>
          <w:szCs w:val="20"/>
        </w:rPr>
        <w:t>o wildlife have many of the traditional attributes of a trustee’s duties.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found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reliance on </w:t>
      </w:r>
      <w:r w:rsidR="00B55C0D">
        <w:rPr>
          <w:rFonts w:ascii="Times New Roman" w:hAnsi="Times New Roman" w:cs="Times New Roman"/>
          <w:noProof/>
          <w:color w:val="000000"/>
          <w:sz w:val="20"/>
          <w:szCs w:val="20"/>
        </w:rPr>
        <w:drawing>
          <wp:inline distT="0" distB="0" distL="0" distR="0" wp14:anchorId="3E3A925B" wp14:editId="582F0CAE">
            <wp:extent cx="161925" cy="161925"/>
            <wp:effectExtent l="0" t="0" r="0" b="0"/>
            <wp:docPr id="39" name="Picture 39">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6" w:history="1">
        <w:r>
          <w:rPr>
            <w:rFonts w:ascii="Times New Roman" w:hAnsi="Times New Roman" w:cs="Times New Roman"/>
            <w:i/>
            <w:iCs/>
            <w:color w:val="0E568C"/>
            <w:sz w:val="20"/>
            <w:szCs w:val="20"/>
          </w:rPr>
          <w:t>Dickerson</w:t>
        </w:r>
      </w:hyperlink>
      <w:r>
        <w:rPr>
          <w:rFonts w:ascii="Times New Roman" w:hAnsi="Times New Roman" w:cs="Times New Roman"/>
          <w:color w:val="000000"/>
          <w:sz w:val="20"/>
          <w:szCs w:val="20"/>
        </w:rPr>
        <w:t xml:space="preserve"> to be </w:t>
      </w:r>
      <w:r>
        <w:rPr>
          <w:rFonts w:ascii="Times New Roman" w:hAnsi="Times New Roman" w:cs="Times New Roman"/>
          <w:color w:val="000000"/>
          <w:sz w:val="20"/>
          <w:szCs w:val="20"/>
        </w:rPr>
        <w:lastRenderedPageBreak/>
        <w:t xml:space="preserve">misplaced, explaining that that statement affirmed the state’s authority to enact laws protecting wildlife, but that this court had not determined that the state had a </w:t>
      </w:r>
      <w:r>
        <w:rPr>
          <w:rFonts w:ascii="Times New Roman" w:hAnsi="Times New Roman" w:cs="Times New Roman"/>
          <w:i/>
          <w:iCs/>
          <w:color w:val="000000"/>
          <w:sz w:val="20"/>
          <w:szCs w:val="20"/>
        </w:rPr>
        <w:t>duty</w:t>
      </w:r>
      <w:r>
        <w:rPr>
          <w:rFonts w:ascii="Times New Roman" w:hAnsi="Times New Roman" w:cs="Times New Roman"/>
          <w:color w:val="000000"/>
          <w:sz w:val="20"/>
          <w:szCs w:val="20"/>
        </w:rPr>
        <w:t xml:space="preserve"> to enact such laws. </w:t>
      </w:r>
      <w:hyperlink r:id="rId117" w:history="1">
        <w:r>
          <w:rPr>
            <w:rFonts w:ascii="Times New Roman" w:hAnsi="Times New Roman" w:cs="Times New Roman"/>
            <w:i/>
            <w:iCs/>
            <w:color w:val="0E568C"/>
            <w:sz w:val="20"/>
            <w:szCs w:val="20"/>
          </w:rPr>
          <w:t>Chernaik</w:t>
        </w:r>
        <w:r>
          <w:rPr>
            <w:rFonts w:ascii="Times New Roman" w:hAnsi="Times New Roman" w:cs="Times New Roman"/>
            <w:color w:val="0E568C"/>
            <w:sz w:val="20"/>
            <w:szCs w:val="20"/>
          </w:rPr>
          <w:t>, 295 Or. App. at 599-600, 436 P.3d 26</w:t>
        </w:r>
      </w:hyperlink>
      <w:r>
        <w:rPr>
          <w:rFonts w:ascii="Times New Roman" w:hAnsi="Times New Roman" w:cs="Times New Roman"/>
          <w:color w:val="000000"/>
          <w:sz w:val="20"/>
          <w:szCs w:val="20"/>
        </w:rPr>
        <w:t>.</w:t>
      </w:r>
    </w:p>
    <w:p w14:paraId="7FE8B33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D30BDF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Ultimately, the court determined that nothing in Oregon’s public trust doctrine suggested that the doctrine imposed fiduciary obligations on the state to prevent damage to trust resources from the effec</w:t>
      </w:r>
      <w:r>
        <w:rPr>
          <w:rFonts w:ascii="Times New Roman" w:hAnsi="Times New Roman" w:cs="Times New Roman"/>
          <w:color w:val="000000"/>
          <w:sz w:val="20"/>
          <w:szCs w:val="20"/>
        </w:rPr>
        <w:t xml:space="preserve">ts of greenhouse gases and climate change. </w:t>
      </w:r>
      <w:hyperlink r:id="rId11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600, 436 P.3d 26</w:t>
        </w:r>
      </w:hyperlink>
      <w:r>
        <w:rPr>
          <w:rFonts w:ascii="Times New Roman" w:hAnsi="Times New Roman" w:cs="Times New Roman"/>
          <w:color w:val="000000"/>
          <w:sz w:val="20"/>
          <w:szCs w:val="20"/>
        </w:rPr>
        <w:t xml:space="preserve">. Instead, the court concluded that Oregon’s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rooted in the idea that the state is </w:t>
      </w:r>
      <w:r>
        <w:rPr>
          <w:rFonts w:ascii="Times New Roman" w:hAnsi="Times New Roman" w:cs="Times New Roman"/>
          <w:i/>
          <w:iCs/>
          <w:color w:val="000000"/>
          <w:sz w:val="20"/>
          <w:szCs w:val="20"/>
        </w:rPr>
        <w:t>restrained</w:t>
      </w:r>
      <w:r>
        <w:rPr>
          <w:rFonts w:ascii="Times New Roman" w:hAnsi="Times New Roman" w:cs="Times New Roman"/>
          <w:color w:val="000000"/>
          <w:sz w:val="20"/>
          <w:szCs w:val="20"/>
        </w:rPr>
        <w:t xml:space="preserve"> from disposing or allowing uses of public-trust resources that s</w:t>
      </w:r>
      <w:r>
        <w:rPr>
          <w:rFonts w:ascii="Times New Roman" w:hAnsi="Times New Roman" w:cs="Times New Roman"/>
          <w:color w:val="000000"/>
          <w:sz w:val="20"/>
          <w:szCs w:val="20"/>
        </w:rPr>
        <w:t>ubstantially impair the recognized public use of those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19"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(emphasis in original). Consistently with that conclusion, the Court of Appeals held that the circuit court had correctly granted the state’s motion for summary judgment and deni</w:t>
      </w:r>
      <w:r>
        <w:rPr>
          <w:rFonts w:ascii="Times New Roman" w:hAnsi="Times New Roman" w:cs="Times New Roman"/>
          <w:color w:val="000000"/>
          <w:sz w:val="20"/>
          <w:szCs w:val="20"/>
        </w:rPr>
        <w:t>ed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motion for partial summary judgment. However, because the case involved declaratory relief, the court determined that dismissal of the case was not the correct disposition. Therefore, it vacated the judgment and remanded for the circuit cour</w:t>
      </w:r>
      <w:r>
        <w:rPr>
          <w:rFonts w:ascii="Times New Roman" w:hAnsi="Times New Roman" w:cs="Times New Roman"/>
          <w:color w:val="000000"/>
          <w:sz w:val="20"/>
          <w:szCs w:val="20"/>
        </w:rPr>
        <w:t>t to enter a judgment that declared the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24" w:name="co_pp_sp_4645_76_1"/>
      <w:bookmarkEnd w:id="124"/>
      <w:r>
        <w:rPr>
          <w:rFonts w:ascii="Times New Roman" w:hAnsi="Times New Roman" w:cs="Times New Roman"/>
          <w:b/>
          <w:bCs/>
          <w:color w:val="000000"/>
          <w:sz w:val="20"/>
          <w:szCs w:val="20"/>
        </w:rPr>
        <w:t>**76</w:t>
      </w:r>
      <w:r>
        <w:rPr>
          <w:rFonts w:ascii="Times New Roman" w:hAnsi="Times New Roman" w:cs="Times New Roman"/>
          <w:color w:val="000000"/>
          <w:sz w:val="20"/>
          <w:szCs w:val="20"/>
        </w:rPr>
        <w:t xml:space="preserve"> rights.</w:t>
      </w:r>
      <w:bookmarkStart w:id="125" w:name="co_fnRef_B00042052214083_ID0ENLAI_1"/>
      <w:bookmarkEnd w:id="12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"#co_footnote_B00042052214083_1"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hyperlink r:id="rId12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601, 436 P.3d 26</w:t>
        </w:r>
      </w:hyperlink>
      <w:r>
        <w:rPr>
          <w:rFonts w:ascii="Times New Roman" w:hAnsi="Times New Roman" w:cs="Times New Roman"/>
          <w:color w:val="000000"/>
          <w:sz w:val="20"/>
          <w:szCs w:val="20"/>
        </w:rPr>
        <w:t>. We allowed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petition for review.</w:t>
      </w:r>
    </w:p>
    <w:p w14:paraId="71F49D5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45396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6" w:name="co_anchor_Iabc15cc1974011eca2c2c2ee309dd"/>
      <w:bookmarkEnd w:id="126"/>
    </w:p>
    <w:p w14:paraId="0AB7BE6C" w14:textId="77777777" w:rsidR="00000000" w:rsidRDefault="004144E4">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bookmarkStart w:id="127" w:name="co_pp_sp_641_155_1"/>
      <w:bookmarkEnd w:id="127"/>
      <w:r>
        <w:rPr>
          <w:rFonts w:ascii="Times New Roman" w:hAnsi="Times New Roman" w:cs="Times New Roman"/>
          <w:b/>
          <w:bCs/>
          <w:color w:val="000000"/>
          <w:sz w:val="20"/>
          <w:szCs w:val="20"/>
        </w:rPr>
        <w:t>*155</w:t>
      </w:r>
      <w:r>
        <w:rPr>
          <w:rFonts w:ascii="Times New Roman" w:hAnsi="Times New Roman" w:cs="Times New Roman"/>
          <w:color w:val="000000"/>
          <w:sz w:val="20"/>
          <w:szCs w:val="20"/>
        </w:rPr>
        <w:t xml:space="preserve"> II. ANALYSIS</w:t>
      </w:r>
    </w:p>
    <w:p w14:paraId="4610E9D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review, the parties continue to dispute the scope of natural resources subject to the public trust doctrine and the state’s obligations with respect to natural resources subject to the doctrine. Urging an expansion of the public trust doctrine, plaintif</w:t>
      </w:r>
      <w:r>
        <w:rPr>
          <w:rFonts w:ascii="Times New Roman" w:hAnsi="Times New Roman" w:cs="Times New Roman"/>
          <w:color w:val="000000"/>
          <w:sz w:val="20"/>
          <w:szCs w:val="20"/>
        </w:rPr>
        <w:t xml:space="preserve">fs contend that the state has, and breached, fiduciary obligations to prevent impairments due to climate change with respect to a range of natural resources in Oregon. Although the state agrees that the natural resources in Oregon that plaintiffs describe </w:t>
      </w:r>
      <w:r>
        <w:rPr>
          <w:rFonts w:ascii="Times New Roman" w:hAnsi="Times New Roman" w:cs="Times New Roman"/>
          <w:color w:val="000000"/>
          <w:sz w:val="20"/>
          <w:szCs w:val="20"/>
        </w:rPr>
        <w:t xml:space="preserve">have suffered some adverse effects of climate change brought on, in part, by carbon dioxide emissions, the state contends that the Court of Appeals correctly determined that the state does not have the obligations that plaintiffs claim and that plaintiffs </w:t>
      </w:r>
      <w:r>
        <w:rPr>
          <w:rFonts w:ascii="Times New Roman" w:hAnsi="Times New Roman" w:cs="Times New Roman"/>
          <w:color w:val="000000"/>
          <w:sz w:val="20"/>
          <w:szCs w:val="20"/>
        </w:rPr>
        <w:t>overstate the range of natural resources subject to the public trust doctrine. Thus, we are presented with two questions on review: whether the public trust doctrine applies to other natural resources, beyond the submerged and submersible lands that the ci</w:t>
      </w:r>
      <w:r>
        <w:rPr>
          <w:rFonts w:ascii="Times New Roman" w:hAnsi="Times New Roman" w:cs="Times New Roman"/>
          <w:color w:val="000000"/>
          <w:sz w:val="20"/>
          <w:szCs w:val="20"/>
        </w:rPr>
        <w:t>rcuit court identified, and whether the public trust doctrine imposes a fiduciary duty upon the state to protect trust resources from the negative impacts of climate change.</w:t>
      </w:r>
    </w:p>
    <w:p w14:paraId="11E77DD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D3D62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1CAAA3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8" w:name="co_anchor_Iabc22011974011eca2c2c2ee309dd"/>
      <w:bookmarkEnd w:id="128"/>
    </w:p>
    <w:p w14:paraId="06F023E6" w14:textId="77777777" w:rsidR="00000000" w:rsidRDefault="004144E4">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A. </w:t>
      </w:r>
      <w:r>
        <w:rPr>
          <w:rFonts w:ascii="Times New Roman" w:hAnsi="Times New Roman" w:cs="Times New Roman"/>
          <w:i/>
          <w:iCs/>
          <w:color w:val="000000"/>
          <w:sz w:val="20"/>
          <w:szCs w:val="20"/>
        </w:rPr>
        <w:t>Resources Protected by the Public Trust Doctrine</w:t>
      </w:r>
    </w:p>
    <w:p w14:paraId="459DD90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begin with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argument that the circuit court erred in concluding that the public trust doctrine</w:t>
      </w:r>
      <w:bookmarkStart w:id="129" w:name="co_fnRef_B00052052214083_ID0ELOAI_1"/>
      <w:bookmarkEnd w:id="12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applies only to submerged and submersible state lands. In their view, the public trust doctrine is a common law doctrine that can and should be applied </w:t>
      </w:r>
      <w:r>
        <w:rPr>
          <w:rFonts w:ascii="Times New Roman" w:hAnsi="Times New Roman" w:cs="Times New Roman"/>
          <w:color w:val="000000"/>
          <w:sz w:val="20"/>
          <w:szCs w:val="20"/>
        </w:rPr>
        <w:t>flexibly and expansively to protect a range of Oregon’s natural resources, specifically, all the state’s waters, wild fish and other wildlife, and the atmosphere.</w:t>
      </w:r>
    </w:p>
    <w:p w14:paraId="539C2E1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9A14A4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the state has correctly conceded, the public trust doctrine currently extends both to th</w:t>
      </w:r>
      <w:r>
        <w:rPr>
          <w:rFonts w:ascii="Times New Roman" w:hAnsi="Times New Roman" w:cs="Times New Roman"/>
          <w:color w:val="000000"/>
          <w:sz w:val="20"/>
          <w:szCs w:val="20"/>
        </w:rPr>
        <w:t xml:space="preserve">e state’s navigable </w:t>
      </w:r>
      <w:bookmarkStart w:id="130" w:name="co_pp_sp_641_156_1"/>
      <w:bookmarkEnd w:id="130"/>
      <w:r>
        <w:rPr>
          <w:rFonts w:ascii="Times New Roman" w:hAnsi="Times New Roman" w:cs="Times New Roman"/>
          <w:b/>
          <w:bCs/>
          <w:color w:val="000000"/>
          <w:sz w:val="20"/>
          <w:szCs w:val="20"/>
        </w:rPr>
        <w:t>*156</w:t>
      </w:r>
      <w:r>
        <w:rPr>
          <w:rFonts w:ascii="Times New Roman" w:hAnsi="Times New Roman" w:cs="Times New Roman"/>
          <w:color w:val="000000"/>
          <w:sz w:val="20"/>
          <w:szCs w:val="20"/>
        </w:rPr>
        <w:t xml:space="preserve"> waters and to the state’s submerged and submersible lands. And, we agree with plaintiffs that the public trust doctrine, as a common-law doctrine, can be modified to reflect changes in society’s </w:t>
      </w:r>
      <w:r>
        <w:rPr>
          <w:rFonts w:ascii="Times New Roman" w:hAnsi="Times New Roman" w:cs="Times New Roman"/>
          <w:color w:val="000000"/>
          <w:sz w:val="20"/>
          <w:szCs w:val="20"/>
        </w:rPr>
        <w:t>needs. But whether the public trust doctrine is capable of expanding beyond its current scope and whether plaintiffs have established the legal grounds justifying an expansion of the doctrine in this case are two distinct questions. For reasons explained b</w:t>
      </w:r>
      <w:r>
        <w:rPr>
          <w:rFonts w:ascii="Times New Roman" w:hAnsi="Times New Roman" w:cs="Times New Roman"/>
          <w:color w:val="000000"/>
          <w:sz w:val="20"/>
          <w:szCs w:val="20"/>
        </w:rPr>
        <w:t>elow, we reject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contention that this court should adopt an expansive test for determining protected trust resources and, applying that test, should hold that the public trust doctrine extends to all the waters of the state, wild fish and other </w:t>
      </w:r>
      <w:r>
        <w:rPr>
          <w:rFonts w:ascii="Times New Roman" w:hAnsi="Times New Roman" w:cs="Times New Roman"/>
          <w:color w:val="000000"/>
          <w:sz w:val="20"/>
          <w:szCs w:val="20"/>
        </w:rPr>
        <w:t>wildlife, and the atmosphere in Oregon.</w:t>
      </w:r>
    </w:p>
    <w:p w14:paraId="2BAB4D6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C61AF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C04B9A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1" w:name="co_anchor_Iabc3cdc1974011eca2c2c2ee309dd"/>
      <w:bookmarkEnd w:id="131"/>
    </w:p>
    <w:p w14:paraId="5C52887E" w14:textId="77777777" w:rsidR="00000000" w:rsidRDefault="004144E4">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i/>
          <w:iCs/>
          <w:color w:val="000000"/>
          <w:sz w:val="20"/>
          <w:szCs w:val="20"/>
        </w:rPr>
        <w:t>Currently protected resources</w:t>
      </w:r>
    </w:p>
    <w:p w14:paraId="654B215D" w14:textId="0DFB1D6C"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1" w:history="1">
        <w:r>
          <w:rPr>
            <w:rFonts w:ascii="Times New Roman" w:hAnsi="Times New Roman" w:cs="Times New Roman"/>
            <w:b/>
            <w:bCs/>
            <w:color w:val="252525"/>
            <w:sz w:val="20"/>
            <w:szCs w:val="20"/>
            <w:vertAlign w:val="superscript"/>
          </w:rPr>
          <w:t>[1]</w:t>
        </w:r>
      </w:hyperlink>
      <w:bookmarkStart w:id="132" w:name="co_anchor_B12052214083_1"/>
      <w:bookmarkEnd w:id="132"/>
      <w:r>
        <w:rPr>
          <w:rFonts w:ascii="Times New Roman" w:hAnsi="Times New Roman" w:cs="Times New Roman"/>
          <w:color w:val="000000"/>
          <w:sz w:val="20"/>
          <w:szCs w:val="20"/>
        </w:rPr>
        <w:t xml:space="preserve"> </w:t>
      </w:r>
      <w:hyperlink r:id="rId122" w:history="1">
        <w:r>
          <w:rPr>
            <w:rFonts w:ascii="Times New Roman" w:hAnsi="Times New Roman" w:cs="Times New Roman"/>
            <w:b/>
            <w:bCs/>
            <w:color w:val="252525"/>
            <w:sz w:val="20"/>
            <w:szCs w:val="20"/>
            <w:vertAlign w:val="superscript"/>
          </w:rPr>
          <w:t>[2]</w:t>
        </w:r>
      </w:hyperlink>
      <w:bookmarkStart w:id="133" w:name="co_anchor_B22052214083_1"/>
      <w:bookmarkEnd w:id="133"/>
      <w:r>
        <w:rPr>
          <w:rFonts w:ascii="Times New Roman" w:hAnsi="Times New Roman" w:cs="Times New Roman"/>
          <w:color w:val="000000"/>
          <w:sz w:val="20"/>
          <w:szCs w:val="20"/>
        </w:rPr>
        <w:t xml:space="preserve">As it stands today, the public trust doctrine applies to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waterways and the lan</w:t>
      </w:r>
      <w:r>
        <w:rPr>
          <w:rFonts w:ascii="Times New Roman" w:hAnsi="Times New Roman" w:cs="Times New Roman"/>
          <w:color w:val="000000"/>
          <w:sz w:val="20"/>
          <w:szCs w:val="20"/>
        </w:rPr>
        <w:t xml:space="preserve">ds underlying those waterways. Under the doctrine, Oregon acquired title at statehood to </w:t>
      </w:r>
      <w:r>
        <w:rPr>
          <w:rFonts w:ascii="Times New Roman" w:hAnsi="Times New Roman" w:cs="Times New Roman"/>
          <w:color w:val="000000"/>
          <w:sz w:val="20"/>
          <w:szCs w:val="20"/>
        </w:rPr>
        <w:t>“</w:t>
      </w:r>
      <w:r>
        <w:rPr>
          <w:rFonts w:ascii="Times New Roman" w:hAnsi="Times New Roman" w:cs="Times New Roman"/>
          <w:color w:val="000000"/>
          <w:sz w:val="20"/>
          <w:szCs w:val="20"/>
        </w:rPr>
        <w:t>the lands underlying all bodies of water within the state that meet the federal test for navigability.</w:t>
      </w:r>
      <w:r>
        <w:rPr>
          <w:rFonts w:ascii="Times New Roman" w:hAnsi="Times New Roman" w:cs="Times New Roman"/>
          <w:color w:val="000000"/>
          <w:sz w:val="20"/>
          <w:szCs w:val="20"/>
        </w:rPr>
        <w:t>”</w:t>
      </w:r>
      <w:bookmarkStart w:id="134" w:name="co_fnRef_B00062052214083_ID0EVSAI_1"/>
      <w:bookmarkEnd w:id="13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80D719E" wp14:editId="216DD7C3">
            <wp:extent cx="161925" cy="161925"/>
            <wp:effectExtent l="0" t="0" r="0" b="0"/>
            <wp:docPr id="40" name="Picture 4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4" w:history="1">
        <w:r>
          <w:rPr>
            <w:rFonts w:ascii="Times New Roman" w:hAnsi="Times New Roman" w:cs="Times New Roman"/>
            <w:i/>
            <w:iCs/>
            <w:color w:val="0E568C"/>
            <w:sz w:val="20"/>
            <w:szCs w:val="20"/>
          </w:rPr>
          <w:t>Kramer v. City of Lake Oswego</w:t>
        </w:r>
        <w:r>
          <w:rPr>
            <w:rFonts w:ascii="Times New Roman" w:hAnsi="Times New Roman" w:cs="Times New Roman"/>
            <w:color w:val="0E568C"/>
            <w:sz w:val="20"/>
            <w:szCs w:val="20"/>
          </w:rPr>
          <w:t>, 365 Or. 422, 438, 446 P.3d 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adh’d to as modified on recons.</w:t>
      </w:r>
      <w:r>
        <w:rPr>
          <w:rFonts w:ascii="Times New Roman" w:hAnsi="Times New Roman" w:cs="Times New Roman"/>
          <w:color w:val="000000"/>
          <w:sz w:val="20"/>
          <w:szCs w:val="20"/>
        </w:rPr>
        <w:t xml:space="preserve">, </w:t>
      </w:r>
      <w:hyperlink r:id="rId125" w:history="1">
        <w:r>
          <w:rPr>
            <w:rFonts w:ascii="Times New Roman" w:hAnsi="Times New Roman" w:cs="Times New Roman"/>
            <w:color w:val="0E568C"/>
            <w:sz w:val="20"/>
            <w:szCs w:val="20"/>
          </w:rPr>
          <w:t>365 Or. 691, 455 P.3d 922 (2019)</w:t>
        </w:r>
      </w:hyperlink>
      <w:r>
        <w:rPr>
          <w:rFonts w:ascii="Times New Roman" w:hAnsi="Times New Roman" w:cs="Times New Roman"/>
          <w:color w:val="000000"/>
          <w:sz w:val="20"/>
          <w:szCs w:val="20"/>
        </w:rPr>
        <w:t xml:space="preserve">. Although title passed to the state </w:t>
      </w:r>
      <w:r>
        <w:rPr>
          <w:rFonts w:ascii="Times New Roman" w:hAnsi="Times New Roman" w:cs="Times New Roman"/>
          <w:color w:val="000000"/>
          <w:sz w:val="20"/>
          <w:szCs w:val="20"/>
        </w:rPr>
        <w:t>“</w:t>
      </w:r>
      <w:r>
        <w:rPr>
          <w:rFonts w:ascii="Times New Roman" w:hAnsi="Times New Roman" w:cs="Times New Roman"/>
          <w:color w:val="000000"/>
          <w:sz w:val="20"/>
          <w:szCs w:val="20"/>
        </w:rPr>
        <w:t>by virtue of its sovereignty, its rights were merely those of a trustee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26" w:history="1">
        <w:r>
          <w:rPr>
            <w:rFonts w:ascii="Times New Roman" w:hAnsi="Times New Roman" w:cs="Times New Roman"/>
            <w:i/>
            <w:iCs/>
            <w:color w:val="0E568C"/>
            <w:sz w:val="20"/>
            <w:szCs w:val="20"/>
          </w:rPr>
          <w:t>Corvallis Sand &amp; Gravel v. Land Board</w:t>
        </w:r>
        <w:r>
          <w:rPr>
            <w:rFonts w:ascii="Times New Roman" w:hAnsi="Times New Roman" w:cs="Times New Roman"/>
            <w:color w:val="0E568C"/>
            <w:sz w:val="20"/>
            <w:szCs w:val="20"/>
          </w:rPr>
          <w:t>, 250 Or. 31</w:t>
        </w:r>
        <w:r>
          <w:rPr>
            <w:rFonts w:ascii="Times New Roman" w:hAnsi="Times New Roman" w:cs="Times New Roman"/>
            <w:color w:val="0E568C"/>
            <w:sz w:val="20"/>
            <w:szCs w:val="20"/>
          </w:rPr>
          <w:t>9, 334, 439 P.2d 575 (1968)</w:t>
        </w:r>
      </w:hyperlink>
      <w:r>
        <w:rPr>
          <w:rFonts w:ascii="Times New Roman" w:hAnsi="Times New Roman" w:cs="Times New Roman"/>
          <w:color w:val="000000"/>
          <w:sz w:val="20"/>
          <w:szCs w:val="20"/>
        </w:rPr>
        <w:t xml:space="preserve"> (quoting </w:t>
      </w:r>
      <w:r w:rsidR="00B55C0D">
        <w:rPr>
          <w:rFonts w:ascii="Times New Roman" w:hAnsi="Times New Roman" w:cs="Times New Roman"/>
          <w:noProof/>
          <w:color w:val="000000"/>
          <w:sz w:val="20"/>
          <w:szCs w:val="20"/>
        </w:rPr>
        <w:drawing>
          <wp:inline distT="0" distB="0" distL="0" distR="0" wp14:anchorId="66CC9BF4" wp14:editId="06903580">
            <wp:extent cx="161925" cy="161925"/>
            <wp:effectExtent l="0" t="0" r="0" b="0"/>
            <wp:docPr id="41" name="Picture 41">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35" w:name="co_pp_sp_4645_77_1"/>
      <w:bookmarkEnd w:id="135"/>
      <w:r>
        <w:rPr>
          <w:rFonts w:ascii="Times New Roman" w:hAnsi="Times New Roman" w:cs="Times New Roman"/>
          <w:b/>
          <w:bCs/>
          <w:color w:val="000000"/>
          <w:sz w:val="20"/>
          <w:szCs w:val="20"/>
        </w:rPr>
        <w:t>**77</w:t>
      </w:r>
      <w:r>
        <w:rPr>
          <w:rFonts w:ascii="Times New Roman" w:hAnsi="Times New Roman" w:cs="Times New Roman"/>
          <w:color w:val="000000"/>
          <w:sz w:val="20"/>
          <w:szCs w:val="20"/>
        </w:rPr>
        <w:t xml:space="preserve"> </w:t>
      </w:r>
      <w:hyperlink r:id="rId128" w:history="1">
        <w:r>
          <w:rPr>
            <w:rFonts w:ascii="Times New Roman" w:hAnsi="Times New Roman" w:cs="Times New Roman"/>
            <w:i/>
            <w:iCs/>
            <w:color w:val="0E568C"/>
            <w:sz w:val="20"/>
            <w:szCs w:val="20"/>
          </w:rPr>
          <w:t>Winston Bros. Co. v. State Tax Com.</w:t>
        </w:r>
        <w:r>
          <w:rPr>
            <w:rFonts w:ascii="Times New Roman" w:hAnsi="Times New Roman" w:cs="Times New Roman"/>
            <w:color w:val="0E568C"/>
            <w:sz w:val="20"/>
            <w:szCs w:val="20"/>
          </w:rPr>
          <w:t>, 156 Or. 505, 511, 62 P.2d 7 (1936)</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cert. den.,</w:t>
      </w:r>
      <w:r>
        <w:rPr>
          <w:rFonts w:ascii="Times New Roman" w:hAnsi="Times New Roman" w:cs="Times New Roman"/>
          <w:color w:val="000000"/>
          <w:sz w:val="20"/>
          <w:szCs w:val="20"/>
        </w:rPr>
        <w:t xml:space="preserve"> </w:t>
      </w:r>
      <w:hyperlink r:id="rId129" w:history="1">
        <w:r>
          <w:rPr>
            <w:rFonts w:ascii="Times New Roman" w:hAnsi="Times New Roman" w:cs="Times New Roman"/>
            <w:color w:val="0E568C"/>
            <w:sz w:val="20"/>
            <w:szCs w:val="20"/>
          </w:rPr>
          <w:t>301 U.S</w:t>
        </w:r>
        <w:r>
          <w:rPr>
            <w:rFonts w:ascii="Times New Roman" w:hAnsi="Times New Roman" w:cs="Times New Roman"/>
            <w:color w:val="0E568C"/>
            <w:sz w:val="20"/>
            <w:szCs w:val="20"/>
          </w:rPr>
          <w:t>. 689, 57 S.Ct. 793, 81 L.Ed. 1346 (1937)</w:t>
        </w:r>
      </w:hyperlink>
      <w:r>
        <w:rPr>
          <w:rFonts w:ascii="Times New Roman" w:hAnsi="Times New Roman" w:cs="Times New Roman"/>
          <w:color w:val="000000"/>
          <w:sz w:val="20"/>
          <w:szCs w:val="20"/>
        </w:rPr>
        <w:t>).</w:t>
      </w:r>
    </w:p>
    <w:p w14:paraId="0E4BD39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01036D" w14:textId="1E6E6283"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0" w:history="1">
        <w:r>
          <w:rPr>
            <w:rFonts w:ascii="Times New Roman" w:hAnsi="Times New Roman" w:cs="Times New Roman"/>
            <w:b/>
            <w:bCs/>
            <w:color w:val="252525"/>
            <w:sz w:val="20"/>
            <w:szCs w:val="20"/>
            <w:vertAlign w:val="superscript"/>
          </w:rPr>
          <w:t>[3]</w:t>
        </w:r>
      </w:hyperlink>
      <w:bookmarkStart w:id="136" w:name="co_anchor_B32052214083_1"/>
      <w:bookmarkEnd w:id="136"/>
      <w:r>
        <w:rPr>
          <w:rFonts w:ascii="Times New Roman" w:hAnsi="Times New Roman" w:cs="Times New Roman"/>
          <w:color w:val="000000"/>
          <w:sz w:val="20"/>
          <w:szCs w:val="20"/>
        </w:rPr>
        <w:t>In addition to the land underlying bodies of water that meet the federal test for navigability, the navigable water</w:t>
      </w:r>
      <w:r>
        <w:rPr>
          <w:rFonts w:ascii="Times New Roman" w:hAnsi="Times New Roman" w:cs="Times New Roman"/>
          <w:color w:val="000000"/>
          <w:sz w:val="20"/>
          <w:szCs w:val="20"/>
        </w:rPr>
        <w:t xml:space="preserve">s themselves are a public trust resource. </w:t>
      </w:r>
      <w:r>
        <w:rPr>
          <w:rFonts w:ascii="Times New Roman" w:hAnsi="Times New Roman" w:cs="Times New Roman"/>
          <w:i/>
          <w:iCs/>
          <w:color w:val="000000"/>
          <w:sz w:val="20"/>
          <w:szCs w:val="20"/>
        </w:rPr>
        <w:t xml:space="preserve">See </w:t>
      </w:r>
      <w:r w:rsidR="00B55C0D">
        <w:rPr>
          <w:rFonts w:ascii="Times New Roman" w:hAnsi="Times New Roman" w:cs="Times New Roman"/>
          <w:noProof/>
          <w:color w:val="000000"/>
          <w:sz w:val="20"/>
          <w:szCs w:val="20"/>
        </w:rPr>
        <w:drawing>
          <wp:inline distT="0" distB="0" distL="0" distR="0" wp14:anchorId="5287CC83" wp14:editId="447D8544">
            <wp:extent cx="161925" cy="161925"/>
            <wp:effectExtent l="0" t="0" r="0" b="0"/>
            <wp:docPr id="42" name="Picture 42">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2" w:history="1">
        <w:r>
          <w:rPr>
            <w:rFonts w:ascii="Times New Roman" w:hAnsi="Times New Roman" w:cs="Times New Roman"/>
            <w:i/>
            <w:iCs/>
            <w:color w:val="0E568C"/>
            <w:sz w:val="20"/>
            <w:szCs w:val="20"/>
          </w:rPr>
          <w:t xml:space="preserve">PPL </w:t>
        </w:r>
        <w:r>
          <w:rPr>
            <w:rFonts w:ascii="Times New Roman" w:hAnsi="Times New Roman" w:cs="Times New Roman"/>
            <w:i/>
            <w:iCs/>
            <w:color w:val="0E568C"/>
            <w:sz w:val="20"/>
            <w:szCs w:val="20"/>
          </w:rPr>
          <w:lastRenderedPageBreak/>
          <w:t>Montana, LLC v. Montana</w:t>
        </w:r>
        <w:r>
          <w:rPr>
            <w:rFonts w:ascii="Times New Roman" w:hAnsi="Times New Roman" w:cs="Times New Roman"/>
            <w:color w:val="0E568C"/>
            <w:sz w:val="20"/>
            <w:szCs w:val="20"/>
          </w:rPr>
          <w:t>, 565 U.S. 576, 590, 132 S. Ct. 1215, 182 L. Ed. 2d. 77 (2012)</w:t>
        </w:r>
      </w:hyperlink>
      <w:r>
        <w:rPr>
          <w:rFonts w:ascii="Times New Roman" w:hAnsi="Times New Roman" w:cs="Times New Roman"/>
          <w:color w:val="000000"/>
          <w:sz w:val="20"/>
          <w:szCs w:val="20"/>
        </w:rPr>
        <w:t xml:space="preserve"> (the people,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based on principles of sovereignty, </w:t>
      </w:r>
      <w:r>
        <w:rPr>
          <w:rFonts w:ascii="Times New Roman" w:hAnsi="Times New Roman" w:cs="Times New Roman"/>
          <w:color w:val="000000"/>
          <w:sz w:val="20"/>
          <w:szCs w:val="20"/>
        </w:rPr>
        <w:t>‘</w:t>
      </w:r>
      <w:r>
        <w:rPr>
          <w:rFonts w:ascii="Times New Roman" w:hAnsi="Times New Roman" w:cs="Times New Roman"/>
          <w:color w:val="000000"/>
          <w:sz w:val="20"/>
          <w:szCs w:val="20"/>
        </w:rPr>
        <w:t>hold the absolute right to all their navigable waters and the soils under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(citations omitted)); </w:t>
      </w:r>
      <w:r w:rsidR="00B55C0D">
        <w:rPr>
          <w:rFonts w:ascii="Times New Roman" w:hAnsi="Times New Roman" w:cs="Times New Roman"/>
          <w:noProof/>
          <w:color w:val="000000"/>
          <w:sz w:val="20"/>
          <w:szCs w:val="20"/>
        </w:rPr>
        <w:drawing>
          <wp:inline distT="0" distB="0" distL="0" distR="0" wp14:anchorId="3EBD9482" wp14:editId="4ABAE16E">
            <wp:extent cx="161925" cy="161925"/>
            <wp:effectExtent l="0" t="0" r="0" b="0"/>
            <wp:docPr id="43" name="Picture 4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3"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437 n. 12, 446 P.3d 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Water is not the only resources that the state holds in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09F70DAE" wp14:editId="7DB41B94">
            <wp:extent cx="161925" cy="161925"/>
            <wp:effectExtent l="0" t="0" r="0" b="0"/>
            <wp:docPr id="44" name="Picture 44">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37" w:name="co_pp_sp_641_157_1"/>
      <w:bookmarkEnd w:id="137"/>
      <w:r>
        <w:rPr>
          <w:rFonts w:ascii="Times New Roman" w:hAnsi="Times New Roman" w:cs="Times New Roman"/>
          <w:b/>
          <w:bCs/>
          <w:color w:val="000000"/>
          <w:sz w:val="20"/>
          <w:szCs w:val="20"/>
        </w:rPr>
        <w:t>*157</w:t>
      </w:r>
      <w:r>
        <w:rPr>
          <w:rFonts w:ascii="Times New Roman" w:hAnsi="Times New Roman" w:cs="Times New Roman"/>
          <w:color w:val="000000"/>
          <w:sz w:val="20"/>
          <w:szCs w:val="20"/>
        </w:rPr>
        <w:t xml:space="preserve"> </w:t>
      </w:r>
      <w:hyperlink r:id="rId134" w:history="1">
        <w:r>
          <w:rPr>
            <w:rFonts w:ascii="Times New Roman" w:hAnsi="Times New Roman" w:cs="Times New Roman"/>
            <w:i/>
            <w:iCs/>
            <w:color w:val="0E568C"/>
            <w:sz w:val="20"/>
            <w:szCs w:val="20"/>
          </w:rPr>
          <w:t>Winston Bros. Co.</w:t>
        </w:r>
        <w:r>
          <w:rPr>
            <w:rFonts w:ascii="Times New Roman" w:hAnsi="Times New Roman" w:cs="Times New Roman"/>
            <w:color w:val="0E568C"/>
            <w:sz w:val="20"/>
            <w:szCs w:val="20"/>
          </w:rPr>
          <w:t>, 156 Or. at 511, 62 P.2d 7</w:t>
        </w:r>
      </w:hyperlink>
      <w:r>
        <w:rPr>
          <w:rFonts w:ascii="Times New Roman" w:hAnsi="Times New Roman" w:cs="Times New Roman"/>
          <w:color w:val="000000"/>
          <w:sz w:val="20"/>
          <w:szCs w:val="20"/>
        </w:rPr>
        <w:t xml:space="preserve"> (ownership of land underlying waters </w:t>
      </w:r>
      <w:r>
        <w:rPr>
          <w:rFonts w:ascii="Times New Roman" w:hAnsi="Times New Roman" w:cs="Times New Roman"/>
          <w:color w:val="000000"/>
          <w:sz w:val="20"/>
          <w:szCs w:val="20"/>
        </w:rPr>
        <w:t>“</w:t>
      </w:r>
      <w:r>
        <w:rPr>
          <w:rFonts w:ascii="Times New Roman" w:hAnsi="Times New Roman" w:cs="Times New Roman"/>
          <w:color w:val="000000"/>
          <w:sz w:val="20"/>
          <w:szCs w:val="20"/>
        </w:rPr>
        <w:t>is that of the people in their united sovereignty, while the waters themselves remain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r w:rsidR="00B55C0D">
        <w:rPr>
          <w:rFonts w:ascii="Times New Roman" w:hAnsi="Times New Roman" w:cs="Times New Roman"/>
          <w:noProof/>
          <w:color w:val="000000"/>
          <w:sz w:val="20"/>
          <w:szCs w:val="20"/>
        </w:rPr>
        <w:drawing>
          <wp:inline distT="0" distB="0" distL="0" distR="0" wp14:anchorId="65D48681" wp14:editId="65C4C0AE">
            <wp:extent cx="161925" cy="161925"/>
            <wp:effectExtent l="0" t="0" r="0" b="0"/>
            <wp:docPr id="45" name="Picture 4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history="1">
        <w:r>
          <w:rPr>
            <w:rFonts w:ascii="Times New Roman" w:hAnsi="Times New Roman" w:cs="Times New Roman"/>
            <w:i/>
            <w:iCs/>
            <w:color w:val="0E568C"/>
            <w:sz w:val="20"/>
            <w:szCs w:val="20"/>
          </w:rPr>
          <w:t>Kramer</w:t>
        </w:r>
      </w:hyperlink>
      <w:r>
        <w:rPr>
          <w:rFonts w:ascii="Times New Roman" w:hAnsi="Times New Roman" w:cs="Times New Roman"/>
          <w:color w:val="000000"/>
          <w:sz w:val="20"/>
          <w:szCs w:val="20"/>
        </w:rPr>
        <w:t xml:space="preserve">, a case </w:t>
      </w:r>
      <w:r>
        <w:rPr>
          <w:rFonts w:ascii="Times New Roman" w:hAnsi="Times New Roman" w:cs="Times New Roman"/>
          <w:color w:val="000000"/>
          <w:sz w:val="20"/>
          <w:szCs w:val="20"/>
        </w:rPr>
        <w:t xml:space="preserve">concerning the public’s right to use Oswego Lake, we explained that the public trust doctrine is also partially codified by statutes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declare that the waters of all navigable lakes are </w:t>
      </w:r>
      <w:r>
        <w:rPr>
          <w:rFonts w:ascii="Times New Roman" w:hAnsi="Times New Roman" w:cs="Times New Roman"/>
          <w:color w:val="000000"/>
          <w:sz w:val="20"/>
          <w:szCs w:val="20"/>
        </w:rPr>
        <w:t>‘</w:t>
      </w:r>
      <w:r>
        <w:rPr>
          <w:rFonts w:ascii="Times New Roman" w:hAnsi="Times New Roman" w:cs="Times New Roman"/>
          <w:color w:val="000000"/>
          <w:sz w:val="20"/>
          <w:szCs w:val="20"/>
        </w:rPr>
        <w:t>of public character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title to what the statute refers to</w:t>
      </w:r>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submersible and submerged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beneath navigable lakes is vested in the State of Oregon.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538E8D8" wp14:editId="7C8F8539">
            <wp:extent cx="161925" cy="161925"/>
            <wp:effectExtent l="0" t="0" r="0" b="0"/>
            <wp:docPr id="46" name="Picture 4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6" w:history="1">
        <w:r>
          <w:rPr>
            <w:rFonts w:ascii="Times New Roman" w:hAnsi="Times New Roman" w:cs="Times New Roman"/>
            <w:color w:val="0E568C"/>
            <w:sz w:val="20"/>
            <w:szCs w:val="20"/>
          </w:rPr>
          <w:t>365 Or. at 438-39, 446 P.3d 1</w:t>
        </w:r>
      </w:hyperlink>
      <w:r>
        <w:rPr>
          <w:rFonts w:ascii="Times New Roman" w:hAnsi="Times New Roman" w:cs="Times New Roman"/>
          <w:color w:val="000000"/>
          <w:sz w:val="20"/>
          <w:szCs w:val="20"/>
        </w:rPr>
        <w:t>. The statutes apply likewise to waters of navigabl</w:t>
      </w:r>
      <w:r>
        <w:rPr>
          <w:rFonts w:ascii="Times New Roman" w:hAnsi="Times New Roman" w:cs="Times New Roman"/>
          <w:color w:val="000000"/>
          <w:sz w:val="20"/>
          <w:szCs w:val="20"/>
        </w:rPr>
        <w:t xml:space="preserve">e </w:t>
      </w:r>
      <w:r>
        <w:rPr>
          <w:rFonts w:ascii="Times New Roman" w:hAnsi="Times New Roman" w:cs="Times New Roman"/>
          <w:color w:val="000000"/>
          <w:sz w:val="20"/>
          <w:szCs w:val="20"/>
        </w:rPr>
        <w:t>“</w:t>
      </w:r>
      <w:r>
        <w:rPr>
          <w:rFonts w:ascii="Times New Roman" w:hAnsi="Times New Roman" w:cs="Times New Roman"/>
          <w:color w:val="000000"/>
          <w:sz w:val="20"/>
          <w:szCs w:val="20"/>
        </w:rPr>
        <w:t>streams.</w:t>
      </w:r>
      <w:r>
        <w:rPr>
          <w:rFonts w:ascii="Times New Roman" w:hAnsi="Times New Roman" w:cs="Times New Roman"/>
          <w:color w:val="000000"/>
          <w:sz w:val="20"/>
          <w:szCs w:val="20"/>
        </w:rPr>
        <w:t>”</w:t>
      </w:r>
      <w:bookmarkStart w:id="138" w:name="co_fnRef_B00072052214083_ID0E53AI_1"/>
      <w:bookmarkEnd w:id="1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"#co_footnote_B00072052214083_1"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Accordingly, the circuit court erroneously concluded that the scope of the natural resources subject to the public trust doctrine in its current form was limited to submerged and submersible state lands; the state’s navigable waters are also subject to th</w:t>
      </w:r>
      <w:r>
        <w:rPr>
          <w:rFonts w:ascii="Times New Roman" w:hAnsi="Times New Roman" w:cs="Times New Roman"/>
          <w:color w:val="000000"/>
          <w:sz w:val="20"/>
          <w:szCs w:val="20"/>
        </w:rPr>
        <w:t>e public trust doctrine.</w:t>
      </w:r>
    </w:p>
    <w:p w14:paraId="57ED2F9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474FCE" w14:textId="142105AC"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37" w:history="1">
        <w:r>
          <w:rPr>
            <w:rFonts w:ascii="Times New Roman" w:hAnsi="Times New Roman" w:cs="Times New Roman"/>
            <w:b/>
            <w:bCs/>
            <w:color w:val="252525"/>
            <w:sz w:val="20"/>
            <w:szCs w:val="20"/>
            <w:vertAlign w:val="superscript"/>
          </w:rPr>
          <w:t>[4]</w:t>
        </w:r>
      </w:hyperlink>
      <w:bookmarkStart w:id="139" w:name="co_anchor_B42052214083_1"/>
      <w:bookmarkEnd w:id="139"/>
      <w:r>
        <w:rPr>
          <w:rFonts w:ascii="Times New Roman" w:hAnsi="Times New Roman" w:cs="Times New Roman"/>
          <w:color w:val="000000"/>
          <w:sz w:val="20"/>
          <w:szCs w:val="20"/>
        </w:rPr>
        <w:t xml:space="preserve"> </w:t>
      </w:r>
      <w:hyperlink r:id="rId138" w:history="1">
        <w:r>
          <w:rPr>
            <w:rFonts w:ascii="Times New Roman" w:hAnsi="Times New Roman" w:cs="Times New Roman"/>
            <w:b/>
            <w:bCs/>
            <w:color w:val="252525"/>
            <w:sz w:val="20"/>
            <w:szCs w:val="20"/>
            <w:vertAlign w:val="superscript"/>
          </w:rPr>
          <w:t>[5]</w:t>
        </w:r>
      </w:hyperlink>
      <w:bookmarkStart w:id="140" w:name="co_anchor_B52052214083_1"/>
      <w:bookmarkEnd w:id="140"/>
      <w:r>
        <w:rPr>
          <w:rFonts w:ascii="Times New Roman" w:hAnsi="Times New Roman" w:cs="Times New Roman"/>
          <w:color w:val="000000"/>
          <w:sz w:val="20"/>
          <w:szCs w:val="20"/>
        </w:rPr>
        <w:t>We reject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contention that this c</w:t>
      </w:r>
      <w:r>
        <w:rPr>
          <w:rFonts w:ascii="Times New Roman" w:hAnsi="Times New Roman" w:cs="Times New Roman"/>
          <w:color w:val="000000"/>
          <w:sz w:val="20"/>
          <w:szCs w:val="20"/>
        </w:rPr>
        <w:t xml:space="preserve">ourt previously has </w:t>
      </w:r>
      <w:r>
        <w:rPr>
          <w:rFonts w:ascii="Times New Roman" w:hAnsi="Times New Roman" w:cs="Times New Roman"/>
          <w:color w:val="000000"/>
          <w:sz w:val="20"/>
          <w:szCs w:val="20"/>
        </w:rPr>
        <w:t>“</w:t>
      </w:r>
      <w:r>
        <w:rPr>
          <w:rFonts w:ascii="Times New Roman" w:hAnsi="Times New Roman" w:cs="Times New Roman"/>
          <w:color w:val="000000"/>
          <w:sz w:val="20"/>
          <w:szCs w:val="20"/>
        </w:rPr>
        <w:t>recognized that the trust extends to waters and wild fish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well as wild animals. In part, they rely on </w:t>
      </w:r>
      <w:r w:rsidR="00B55C0D">
        <w:rPr>
          <w:rFonts w:ascii="Times New Roman" w:hAnsi="Times New Roman" w:cs="Times New Roman"/>
          <w:noProof/>
          <w:color w:val="000000"/>
          <w:sz w:val="20"/>
          <w:szCs w:val="20"/>
        </w:rPr>
        <w:drawing>
          <wp:inline distT="0" distB="0" distL="0" distR="0" wp14:anchorId="1349621D" wp14:editId="16AD5EF8">
            <wp:extent cx="161925" cy="161925"/>
            <wp:effectExtent l="0" t="0" r="0" b="0"/>
            <wp:docPr id="47" name="Picture 47">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0" w:history="1">
        <w:r>
          <w:rPr>
            <w:rFonts w:ascii="Times New Roman" w:hAnsi="Times New Roman" w:cs="Times New Roman"/>
            <w:i/>
            <w:iCs/>
            <w:color w:val="0E568C"/>
            <w:sz w:val="20"/>
            <w:szCs w:val="20"/>
          </w:rPr>
          <w:t>Alsos v. Kendall et al.</w:t>
        </w:r>
        <w:r>
          <w:rPr>
            <w:rFonts w:ascii="Times New Roman" w:hAnsi="Times New Roman" w:cs="Times New Roman"/>
            <w:color w:val="0E568C"/>
            <w:sz w:val="20"/>
            <w:szCs w:val="20"/>
          </w:rPr>
          <w:t>, 111 Or. 359, 227 P. 286 (1924)</w:t>
        </w:r>
      </w:hyperlink>
      <w:r>
        <w:rPr>
          <w:rFonts w:ascii="Times New Roman" w:hAnsi="Times New Roman" w:cs="Times New Roman"/>
          <w:color w:val="000000"/>
          <w:sz w:val="20"/>
          <w:szCs w:val="20"/>
        </w:rPr>
        <w:t xml:space="preserve">. In </w:t>
      </w:r>
      <w:r w:rsidR="00B55C0D">
        <w:rPr>
          <w:rFonts w:ascii="Times New Roman" w:hAnsi="Times New Roman" w:cs="Times New Roman"/>
          <w:noProof/>
          <w:color w:val="000000"/>
          <w:sz w:val="20"/>
          <w:szCs w:val="20"/>
        </w:rPr>
        <w:drawing>
          <wp:inline distT="0" distB="0" distL="0" distR="0" wp14:anchorId="0145BC7E" wp14:editId="58E2D3F0">
            <wp:extent cx="161925" cy="161925"/>
            <wp:effectExtent l="0" t="0" r="0" b="0"/>
            <wp:docPr id="48" name="Picture 48">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1" w:history="1">
        <w:r>
          <w:rPr>
            <w:rFonts w:ascii="Times New Roman" w:hAnsi="Times New Roman" w:cs="Times New Roman"/>
            <w:i/>
            <w:iCs/>
            <w:color w:val="0E568C"/>
            <w:sz w:val="20"/>
            <w:szCs w:val="20"/>
          </w:rPr>
          <w:t>Alsos</w:t>
        </w:r>
      </w:hyperlink>
      <w:r>
        <w:rPr>
          <w:rFonts w:ascii="Times New Roman" w:hAnsi="Times New Roman" w:cs="Times New Roman"/>
          <w:color w:val="000000"/>
          <w:sz w:val="20"/>
          <w:szCs w:val="20"/>
        </w:rPr>
        <w:t xml:space="preserve">, this court explained that the state has </w:t>
      </w:r>
      <w:r>
        <w:rPr>
          <w:rFonts w:ascii="Times New Roman" w:hAnsi="Times New Roman" w:cs="Times New Roman"/>
          <w:color w:val="000000"/>
          <w:sz w:val="20"/>
          <w:szCs w:val="20"/>
        </w:rPr>
        <w:t>“</w:t>
      </w:r>
      <w:r>
        <w:rPr>
          <w:rFonts w:ascii="Times New Roman" w:hAnsi="Times New Roman" w:cs="Times New Roman"/>
          <w:color w:val="000000"/>
          <w:sz w:val="20"/>
          <w:szCs w:val="20"/>
        </w:rPr>
        <w:t>absolute ownership in and dominion over the bed and soil which underlies the tidal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the waters themselves,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state holds </w:t>
      </w:r>
      <w:r>
        <w:rPr>
          <w:rFonts w:ascii="Times New Roman" w:hAnsi="Times New Roman" w:cs="Times New Roman"/>
          <w:color w:val="000000"/>
          <w:sz w:val="20"/>
          <w:szCs w:val="20"/>
        </w:rPr>
        <w:t>“</w:t>
      </w:r>
      <w:r>
        <w:rPr>
          <w:rFonts w:ascii="Times New Roman" w:hAnsi="Times New Roman" w:cs="Times New Roman"/>
          <w:color w:val="000000"/>
          <w:sz w:val="20"/>
          <w:szCs w:val="20"/>
        </w:rPr>
        <w:t>in trust for its own citizens, title to</w:t>
      </w:r>
      <w:r>
        <w:rPr>
          <w:rFonts w:ascii="Times New Roman" w:hAnsi="Times New Roman" w:cs="Times New Roman"/>
          <w:color w:val="000000"/>
          <w:sz w:val="20"/>
          <w:szCs w:val="20"/>
        </w:rPr>
        <w:t xml:space="preserve"> and ownership of the fish in such waters, so far as they are capable of ownership while in a state of freedom * *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B5CEBF6" wp14:editId="63B50DB5">
            <wp:extent cx="161925" cy="161925"/>
            <wp:effectExtent l="0" t="0" r="0" b="0"/>
            <wp:docPr id="49" name="Picture 49">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371, 227 P. 286</w:t>
        </w:r>
      </w:hyperlink>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6D5336D" wp14:editId="3BD984BB">
            <wp:extent cx="161925" cy="161925"/>
            <wp:effectExtent l="0" t="0" r="0" b="0"/>
            <wp:docPr id="50" name="Picture 50">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3" w:history="1">
        <w:r>
          <w:rPr>
            <w:rFonts w:ascii="Times New Roman" w:hAnsi="Times New Roman" w:cs="Times New Roman"/>
            <w:i/>
            <w:iCs/>
            <w:color w:val="0E568C"/>
            <w:sz w:val="20"/>
            <w:szCs w:val="20"/>
          </w:rPr>
          <w:t>Alsos</w:t>
        </w:r>
      </w:hyperlink>
      <w:r>
        <w:rPr>
          <w:rFonts w:ascii="Times New Roman" w:hAnsi="Times New Roman" w:cs="Times New Roman"/>
          <w:color w:val="000000"/>
          <w:sz w:val="20"/>
          <w:szCs w:val="20"/>
        </w:rPr>
        <w:t xml:space="preserve"> reiterates that navigable waters (at that time, based on the </w:t>
      </w:r>
      <w:r>
        <w:rPr>
          <w:rFonts w:ascii="Times New Roman" w:hAnsi="Times New Roman" w:cs="Times New Roman"/>
          <w:color w:val="000000"/>
          <w:sz w:val="20"/>
          <w:szCs w:val="20"/>
        </w:rPr>
        <w:t>“</w:t>
      </w:r>
      <w:r>
        <w:rPr>
          <w:rFonts w:ascii="Times New Roman" w:hAnsi="Times New Roman" w:cs="Times New Roman"/>
          <w:color w:val="000000"/>
          <w:sz w:val="20"/>
          <w:szCs w:val="20"/>
        </w:rPr>
        <w:t>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test) and underlying lands are subject to the public trust doctrine. The decision does no</w:t>
      </w:r>
      <w:r>
        <w:rPr>
          <w:rFonts w:ascii="Times New Roman" w:hAnsi="Times New Roman" w:cs="Times New Roman"/>
          <w:color w:val="000000"/>
          <w:sz w:val="20"/>
          <w:szCs w:val="20"/>
        </w:rPr>
        <w:t>t pertain to waters of the state generally, and it fails to support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position that the public trust doctrine extends to all waters of the state.</w:t>
      </w:r>
    </w:p>
    <w:p w14:paraId="67CD622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3B8DF2" w14:textId="243E6C03"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1" w:name="co_pp_sp_641_158_1"/>
      <w:bookmarkEnd w:id="141"/>
      <w:r>
        <w:rPr>
          <w:rFonts w:ascii="Times New Roman" w:hAnsi="Times New Roman" w:cs="Times New Roman"/>
          <w:b/>
          <w:bCs/>
          <w:color w:val="000000"/>
          <w:sz w:val="20"/>
          <w:szCs w:val="20"/>
        </w:rPr>
        <w:t>*158</w:t>
      </w:r>
      <w:r>
        <w:rPr>
          <w:rFonts w:ascii="Times New Roman" w:hAnsi="Times New Roman" w:cs="Times New Roman"/>
          <w:color w:val="000000"/>
          <w:sz w:val="20"/>
          <w:szCs w:val="20"/>
        </w:rPr>
        <w:t xml:space="preserve"> As for wildlife, plaintiffs assert that, in </w:t>
      </w:r>
      <w:r w:rsidR="00B55C0D">
        <w:rPr>
          <w:rFonts w:ascii="Times New Roman" w:hAnsi="Times New Roman" w:cs="Times New Roman"/>
          <w:noProof/>
          <w:color w:val="000000"/>
          <w:sz w:val="20"/>
          <w:szCs w:val="20"/>
        </w:rPr>
        <w:drawing>
          <wp:inline distT="0" distB="0" distL="0" distR="0" wp14:anchorId="1C22DA1B" wp14:editId="0F9A0F02">
            <wp:extent cx="161925" cy="161925"/>
            <wp:effectExtent l="0" t="0" r="0" b="0"/>
            <wp:docPr id="51" name="Picture 51">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4" w:history="1">
        <w:r>
          <w:rPr>
            <w:rFonts w:ascii="Times New Roman" w:hAnsi="Times New Roman" w:cs="Times New Roman"/>
            <w:i/>
            <w:iCs/>
            <w:color w:val="0E568C"/>
            <w:sz w:val="20"/>
            <w:szCs w:val="20"/>
          </w:rPr>
          <w:t>Dickerson</w:t>
        </w:r>
      </w:hyperlink>
      <w:r>
        <w:rPr>
          <w:rFonts w:ascii="Times New Roman" w:hAnsi="Times New Roman" w:cs="Times New Roman"/>
          <w:color w:val="000000"/>
          <w:sz w:val="20"/>
          <w:szCs w:val="20"/>
        </w:rPr>
        <w:t xml:space="preserve">, this court affirmed several of its early decisions concluding that the state controls fish and wildlife </w:t>
      </w:r>
      <w:r>
        <w:rPr>
          <w:rFonts w:ascii="Times New Roman" w:hAnsi="Times New Roman" w:cs="Times New Roman"/>
          <w:color w:val="000000"/>
          <w:sz w:val="20"/>
          <w:szCs w:val="20"/>
        </w:rPr>
        <w:t>“</w:t>
      </w:r>
      <w:r>
        <w:rPr>
          <w:rFonts w:ascii="Times New Roman" w:hAnsi="Times New Roman" w:cs="Times New Roman"/>
          <w:color w:val="000000"/>
          <w:sz w:val="20"/>
          <w:szCs w:val="20"/>
        </w:rPr>
        <w:t>in its sovereign capacity for the benefit of, and in trust for, its people in common.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According to plaintiffs,</w:t>
      </w:r>
      <w:r>
        <w:rPr>
          <w:rFonts w:ascii="Times New Roman" w:hAnsi="Times New Roman" w:cs="Times New Roman"/>
          <w:color w:val="000000"/>
          <w:sz w:val="20"/>
          <w:szCs w:val="20"/>
        </w:rPr>
        <w:t xml:space="preserve"> to the extent that this court’s cases have differentiated between the public trust doctrine and what the parties and this court have referred to as a </w:t>
      </w:r>
      <w:r>
        <w:rPr>
          <w:rFonts w:ascii="Times New Roman" w:hAnsi="Times New Roman" w:cs="Times New Roman"/>
          <w:color w:val="000000"/>
          <w:sz w:val="20"/>
          <w:szCs w:val="20"/>
        </w:rPr>
        <w:t>“</w:t>
      </w:r>
      <w:r>
        <w:rPr>
          <w:rFonts w:ascii="Times New Roman" w:hAnsi="Times New Roman" w:cs="Times New Roman"/>
          <w:color w:val="000000"/>
          <w:sz w:val="20"/>
          <w:szCs w:val="20"/>
        </w:rPr>
        <w:t>wildlife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doctrine, </w:t>
      </w:r>
      <w:r>
        <w:rPr>
          <w:rFonts w:ascii="Times New Roman" w:hAnsi="Times New Roman" w:cs="Times New Roman"/>
          <w:i/>
          <w:iCs/>
          <w:color w:val="000000"/>
          <w:sz w:val="20"/>
          <w:szCs w:val="20"/>
        </w:rPr>
        <w:t xml:space="preserve">see </w:t>
      </w:r>
      <w:r w:rsidR="00B55C0D">
        <w:rPr>
          <w:rFonts w:ascii="Times New Roman" w:hAnsi="Times New Roman" w:cs="Times New Roman"/>
          <w:noProof/>
          <w:color w:val="000000"/>
          <w:sz w:val="20"/>
          <w:szCs w:val="20"/>
        </w:rPr>
        <w:drawing>
          <wp:inline distT="0" distB="0" distL="0" distR="0" wp14:anchorId="0015FACE" wp14:editId="44778C2A">
            <wp:extent cx="161925" cy="161925"/>
            <wp:effectExtent l="0" t="0" r="0" b="0"/>
            <wp:docPr id="52" name="Picture 52">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5" w:history="1">
        <w:r>
          <w:rPr>
            <w:rFonts w:ascii="Times New Roman" w:hAnsi="Times New Roman" w:cs="Times New Roman"/>
            <w:i/>
            <w:iCs/>
            <w:color w:val="0E568C"/>
            <w:sz w:val="20"/>
            <w:szCs w:val="20"/>
          </w:rPr>
          <w:t>Dickerson</w:t>
        </w:r>
        <w:r>
          <w:rPr>
            <w:rFonts w:ascii="Times New Roman" w:hAnsi="Times New Roman" w:cs="Times New Roman"/>
            <w:color w:val="0E568C"/>
            <w:sz w:val="20"/>
            <w:szCs w:val="20"/>
          </w:rPr>
          <w:t>, 356 Or. at 834, 345 P.3d 447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legal concept is analogous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no </w:t>
      </w:r>
      <w:r>
        <w:rPr>
          <w:rFonts w:ascii="Times New Roman" w:hAnsi="Times New Roman" w:cs="Times New Roman"/>
          <w:color w:val="000000"/>
          <w:sz w:val="20"/>
          <w:szCs w:val="20"/>
        </w:rPr>
        <w:t>distinction between the two kinds of trusts is warranted.</w:t>
      </w:r>
    </w:p>
    <w:p w14:paraId="00C1489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0AB43B" w14:textId="3D748B5D"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6" w:history="1">
        <w:r>
          <w:rPr>
            <w:rFonts w:ascii="Times New Roman" w:hAnsi="Times New Roman" w:cs="Times New Roman"/>
            <w:b/>
            <w:bCs/>
            <w:color w:val="252525"/>
            <w:sz w:val="20"/>
            <w:szCs w:val="20"/>
            <w:vertAlign w:val="superscript"/>
          </w:rPr>
          <w:t>[6]</w:t>
        </w:r>
      </w:hyperlink>
      <w:bookmarkStart w:id="142" w:name="co_anchor_B62052214083_1"/>
      <w:bookmarkEnd w:id="142"/>
      <w:r>
        <w:rPr>
          <w:rFonts w:ascii="Times New Roman" w:hAnsi="Times New Roman" w:cs="Times New Roman"/>
          <w:color w:val="000000"/>
          <w:sz w:val="20"/>
          <w:szCs w:val="20"/>
        </w:rPr>
        <w:t xml:space="preserve">We disagree. Although we have </w:t>
      </w:r>
      <w:r>
        <w:rPr>
          <w:rFonts w:ascii="Times New Roman" w:hAnsi="Times New Roman" w:cs="Times New Roman"/>
          <w:color w:val="000000"/>
          <w:sz w:val="20"/>
          <w:szCs w:val="20"/>
        </w:rPr>
        <w:t>“</w:t>
      </w:r>
      <w:r>
        <w:rPr>
          <w:rFonts w:ascii="Times New Roman" w:hAnsi="Times New Roman" w:cs="Times New Roman"/>
          <w:color w:val="000000"/>
          <w:sz w:val="20"/>
          <w:szCs w:val="20"/>
        </w:rPr>
        <w:t>long used the metaphor of a trust to describe the state’s sovereign interest in wildlife,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6435EC4" wp14:editId="24070C6E">
            <wp:extent cx="161925" cy="161925"/>
            <wp:effectExtent l="0" t="0" r="0" b="0"/>
            <wp:docPr id="53" name="Picture 53">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and some similarities exist between the </w:t>
      </w:r>
      <w:r>
        <w:rPr>
          <w:rFonts w:ascii="Times New Roman" w:hAnsi="Times New Roman" w:cs="Times New Roman"/>
          <w:color w:val="000000"/>
          <w:sz w:val="20"/>
          <w:szCs w:val="20"/>
        </w:rPr>
        <w:t>“</w:t>
      </w:r>
      <w:r>
        <w:rPr>
          <w:rFonts w:ascii="Times New Roman" w:hAnsi="Times New Roman" w:cs="Times New Roman"/>
          <w:color w:val="000000"/>
          <w:sz w:val="20"/>
          <w:szCs w:val="20"/>
        </w:rPr>
        <w:t>wildlife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w:t>
      </w:r>
      <w:r>
        <w:rPr>
          <w:rFonts w:ascii="Times New Roman" w:hAnsi="Times New Roman" w:cs="Times New Roman"/>
          <w:color w:val="000000"/>
          <w:sz w:val="20"/>
          <w:szCs w:val="20"/>
        </w:rPr>
        <w:t xml:space="preserve"> public trust doctrine, plaintiffs erroneously conflate the use of the trust metaphor with a conclusion that fish and wildlife are natural resources that are protected by the public trust doctrine. The two doctrines are currently separate and distinct doct</w:t>
      </w:r>
      <w:r>
        <w:rPr>
          <w:rFonts w:ascii="Times New Roman" w:hAnsi="Times New Roman" w:cs="Times New Roman"/>
          <w:color w:val="000000"/>
          <w:sz w:val="20"/>
          <w:szCs w:val="20"/>
        </w:rPr>
        <w:t>rines. In contrast to the public trust doctrine, which provides that the general public has a right to use navigable waters for certain purposes</w:t>
      </w:r>
      <w:r>
        <w:rPr>
          <w:rFonts w:ascii="Times New Roman" w:hAnsi="Times New Roman" w:cs="Times New Roman"/>
          <w:color w:val="000000"/>
          <w:sz w:val="20"/>
          <w:szCs w:val="20"/>
        </w:rPr>
        <w:t>—</w:t>
      </w:r>
      <w:r>
        <w:rPr>
          <w:rFonts w:ascii="Times New Roman" w:hAnsi="Times New Roman" w:cs="Times New Roman"/>
          <w:color w:val="000000"/>
          <w:sz w:val="20"/>
          <w:szCs w:val="20"/>
        </w:rPr>
        <w:t>subject to objectively reasonable restrictions on that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which we later </w:t>
      </w:r>
      <w:bookmarkStart w:id="143" w:name="co_pp_sp_4645_78_1"/>
      <w:bookmarkEnd w:id="143"/>
      <w:r>
        <w:rPr>
          <w:rFonts w:ascii="Times New Roman" w:hAnsi="Times New Roman" w:cs="Times New Roman"/>
          <w:b/>
          <w:bCs/>
          <w:color w:val="000000"/>
          <w:sz w:val="20"/>
          <w:szCs w:val="20"/>
        </w:rPr>
        <w:t>**78</w:t>
      </w:r>
      <w:r>
        <w:rPr>
          <w:rFonts w:ascii="Times New Roman" w:hAnsi="Times New Roman" w:cs="Times New Roman"/>
          <w:color w:val="000000"/>
          <w:sz w:val="20"/>
          <w:szCs w:val="20"/>
        </w:rPr>
        <w:t xml:space="preserve"> describe in more detail, the wildlife trust doctrine describes the state’s broad authority over wild fish and animals in Oregon. The wildlife trust doctrine provides that the state has </w:t>
      </w:r>
      <w:r>
        <w:rPr>
          <w:rFonts w:ascii="Times New Roman" w:hAnsi="Times New Roman" w:cs="Times New Roman"/>
          <w:color w:val="000000"/>
          <w:sz w:val="20"/>
          <w:szCs w:val="20"/>
        </w:rPr>
        <w:t>“</w:t>
      </w:r>
      <w:r>
        <w:rPr>
          <w:rFonts w:ascii="Times New Roman" w:hAnsi="Times New Roman" w:cs="Times New Roman"/>
          <w:color w:val="000000"/>
          <w:sz w:val="20"/>
          <w:szCs w:val="20"/>
        </w:rPr>
        <w:t>the authority to manage and preserve wildlife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41976C4E" wp14:editId="48DA0FB4">
            <wp:extent cx="161925" cy="161925"/>
            <wp:effectExtent l="0" t="0" r="0" b="0"/>
            <wp:docPr id="54" name="Picture 54">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835, 345 P.3d 447</w:t>
        </w:r>
      </w:hyperlink>
      <w:r>
        <w:rPr>
          <w:rFonts w:ascii="Times New Roman" w:hAnsi="Times New Roman" w:cs="Times New Roman"/>
          <w:color w:val="000000"/>
          <w:sz w:val="20"/>
          <w:szCs w:val="20"/>
        </w:rPr>
        <w:t xml:space="preserve">, and that the legislature may restrict, prohibit, or condition the taking of game or fish in Oregon </w:t>
      </w:r>
      <w:r>
        <w:rPr>
          <w:rFonts w:ascii="Times New Roman" w:hAnsi="Times New Roman" w:cs="Times New Roman"/>
          <w:color w:val="000000"/>
          <w:sz w:val="20"/>
          <w:szCs w:val="20"/>
        </w:rPr>
        <w:t>“</w:t>
      </w:r>
      <w:r>
        <w:rPr>
          <w:rFonts w:ascii="Times New Roman" w:hAnsi="Times New Roman" w:cs="Times New Roman"/>
          <w:color w:val="000000"/>
          <w:sz w:val="20"/>
          <w:szCs w:val="20"/>
        </w:rPr>
        <w:t>as the law-making power may see fit,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49" w:history="1">
        <w:r>
          <w:rPr>
            <w:rFonts w:ascii="Times New Roman" w:hAnsi="Times New Roman" w:cs="Times New Roman"/>
            <w:i/>
            <w:iCs/>
            <w:color w:val="0E568C"/>
            <w:sz w:val="20"/>
            <w:szCs w:val="20"/>
          </w:rPr>
          <w:t>State v. Pulos</w:t>
        </w:r>
        <w:r>
          <w:rPr>
            <w:rFonts w:ascii="Times New Roman" w:hAnsi="Times New Roman" w:cs="Times New Roman"/>
            <w:color w:val="0E568C"/>
            <w:sz w:val="20"/>
            <w:szCs w:val="20"/>
          </w:rPr>
          <w:t>, 64 Or. 92, 95, 129 P. 128 (1913)</w:t>
        </w:r>
      </w:hyperlink>
      <w:r>
        <w:rPr>
          <w:rFonts w:ascii="Times New Roman" w:hAnsi="Times New Roman" w:cs="Times New Roman"/>
          <w:color w:val="000000"/>
          <w:sz w:val="20"/>
          <w:szCs w:val="20"/>
        </w:rPr>
        <w:t>.</w:t>
      </w:r>
    </w:p>
    <w:p w14:paraId="3FB0FA1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768A8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5AE04B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4" w:name="co_anchor_Iabc9e841974011eca2c2c2ee309dd"/>
      <w:bookmarkEnd w:id="144"/>
    </w:p>
    <w:p w14:paraId="2FF78A84" w14:textId="77777777" w:rsidR="00000000" w:rsidRDefault="004144E4">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i/>
          <w:iCs/>
          <w:color w:val="000000"/>
          <w:sz w:val="20"/>
          <w:szCs w:val="20"/>
        </w:rPr>
        <w:t>The public trust doctrine as a common-law doctrine</w:t>
      </w:r>
    </w:p>
    <w:p w14:paraId="4689C00C" w14:textId="25AC3B8F"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0" w:history="1">
        <w:r>
          <w:rPr>
            <w:rFonts w:ascii="Times New Roman" w:hAnsi="Times New Roman" w:cs="Times New Roman"/>
            <w:b/>
            <w:bCs/>
            <w:color w:val="252525"/>
            <w:sz w:val="20"/>
            <w:szCs w:val="20"/>
            <w:vertAlign w:val="superscript"/>
          </w:rPr>
          <w:t>[7]</w:t>
        </w:r>
      </w:hyperlink>
      <w:bookmarkStart w:id="145" w:name="co_anchor_B72052214083_1"/>
      <w:bookmarkEnd w:id="145"/>
      <w:r>
        <w:rPr>
          <w:rFonts w:ascii="Times New Roman" w:hAnsi="Times New Roman" w:cs="Times New Roman"/>
          <w:color w:val="000000"/>
          <w:sz w:val="20"/>
          <w:szCs w:val="20"/>
        </w:rPr>
        <w:t>As a common-law doctrine, the public trust doctrine is not necessarily fixed at its current scope. It is within t</w:t>
      </w:r>
      <w:r>
        <w:rPr>
          <w:rFonts w:ascii="Times New Roman" w:hAnsi="Times New Roman" w:cs="Times New Roman"/>
          <w:color w:val="000000"/>
          <w:sz w:val="20"/>
          <w:szCs w:val="20"/>
        </w:rPr>
        <w:t xml:space="preserve">he purview of this court to examine the appropriate scope of the doctrine and to expand or to mold it to meet society’s current needs, as we have done in the past.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922D169" wp14:editId="607FE620">
            <wp:extent cx="161925" cy="161925"/>
            <wp:effectExtent l="0" t="0" r="0" b="0"/>
            <wp:docPr id="55" name="Picture 55">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2" w:history="1">
        <w:r>
          <w:rPr>
            <w:rFonts w:ascii="Times New Roman" w:hAnsi="Times New Roman" w:cs="Times New Roman"/>
            <w:i/>
            <w:iCs/>
            <w:color w:val="0E568C"/>
            <w:sz w:val="20"/>
            <w:szCs w:val="20"/>
          </w:rPr>
          <w:t>Horton v. OHSU</w:t>
        </w:r>
        <w:r>
          <w:rPr>
            <w:rFonts w:ascii="Times New Roman" w:hAnsi="Times New Roman" w:cs="Times New Roman"/>
            <w:color w:val="0E568C"/>
            <w:sz w:val="20"/>
            <w:szCs w:val="20"/>
          </w:rPr>
          <w:t>, 359 Or. 168, 218, 376 P.3d 998 (2016)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common law is not inflexible but changes to meet the changing needs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77C8AA9E" wp14:editId="2411E2DF">
            <wp:extent cx="161925" cy="161925"/>
            <wp:effectExtent l="0" t="0" r="0" b="0"/>
            <wp:docPr id="56" name="Picture 56">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i/>
            <w:iCs/>
            <w:color w:val="0E568C"/>
            <w:sz w:val="20"/>
            <w:szCs w:val="20"/>
          </w:rPr>
          <w:t>Re Water Rights of Hood River</w:t>
        </w:r>
        <w:r>
          <w:rPr>
            <w:rFonts w:ascii="Times New Roman" w:hAnsi="Times New Roman" w:cs="Times New Roman"/>
            <w:color w:val="0E568C"/>
            <w:sz w:val="20"/>
            <w:szCs w:val="20"/>
          </w:rPr>
          <w:t>, 114 Or. 112, 180, 227 P. 1065 (1924)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dismissed</w:t>
      </w:r>
      <w:r>
        <w:rPr>
          <w:rFonts w:ascii="Times New Roman" w:hAnsi="Times New Roman" w:cs="Times New Roman"/>
          <w:color w:val="000000"/>
          <w:sz w:val="20"/>
          <w:szCs w:val="20"/>
        </w:rPr>
        <w:t xml:space="preserve"> </w:t>
      </w:r>
      <w:hyperlink r:id="rId155" w:history="1">
        <w:r>
          <w:rPr>
            <w:rFonts w:ascii="Times New Roman" w:hAnsi="Times New Roman" w:cs="Times New Roman"/>
            <w:color w:val="0E568C"/>
            <w:sz w:val="20"/>
            <w:szCs w:val="20"/>
          </w:rPr>
          <w:t>273 U.S. 647, 47 S. Ct. 245, 71 L. Ed. 821 (1926)</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very essence of the common </w:t>
      </w:r>
      <w:bookmarkStart w:id="146" w:name="co_pp_sp_641_159_1"/>
      <w:bookmarkEnd w:id="146"/>
      <w:r>
        <w:rPr>
          <w:rFonts w:ascii="Times New Roman" w:hAnsi="Times New Roman" w:cs="Times New Roman"/>
          <w:b/>
          <w:bCs/>
          <w:color w:val="000000"/>
          <w:sz w:val="20"/>
          <w:szCs w:val="20"/>
        </w:rPr>
        <w:t>*159</w:t>
      </w:r>
      <w:r>
        <w:rPr>
          <w:rFonts w:ascii="Times New Roman" w:hAnsi="Times New Roman" w:cs="Times New Roman"/>
          <w:color w:val="000000"/>
          <w:sz w:val="20"/>
          <w:szCs w:val="20"/>
        </w:rPr>
        <w:t xml:space="preserve"> law is flexibility and adaptabil</w:t>
      </w:r>
      <w:r>
        <w:rPr>
          <w:rFonts w:ascii="Times New Roman" w:hAnsi="Times New Roman" w:cs="Times New Roman"/>
          <w:color w:val="000000"/>
          <w:sz w:val="20"/>
          <w:szCs w:val="20"/>
        </w:rPr>
        <w:t>ity.</w:t>
      </w:r>
      <w:r>
        <w:rPr>
          <w:rFonts w:ascii="Times New Roman" w:hAnsi="Times New Roman" w:cs="Times New Roman"/>
          <w:color w:val="000000"/>
          <w:sz w:val="20"/>
          <w:szCs w:val="20"/>
        </w:rPr>
        <w:t>”</w:t>
      </w:r>
      <w:r>
        <w:rPr>
          <w:rFonts w:ascii="Times New Roman" w:hAnsi="Times New Roman" w:cs="Times New Roman"/>
          <w:color w:val="000000"/>
          <w:sz w:val="20"/>
          <w:szCs w:val="20"/>
        </w:rPr>
        <w:t>). Indeed, from the earliest days of the doctrine in this country, the public trust doctrine has evolved in response to different circumstances and society’s changing needs.</w:t>
      </w:r>
    </w:p>
    <w:p w14:paraId="2D995AE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4077BA" w14:textId="6130CD65"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6" w:history="1">
        <w:r>
          <w:rPr>
            <w:rFonts w:ascii="Times New Roman" w:hAnsi="Times New Roman" w:cs="Times New Roman"/>
            <w:b/>
            <w:bCs/>
            <w:color w:val="252525"/>
            <w:sz w:val="20"/>
            <w:szCs w:val="20"/>
            <w:vertAlign w:val="superscript"/>
          </w:rPr>
          <w:t>[8]</w:t>
        </w:r>
      </w:hyperlink>
      <w:bookmarkStart w:id="147" w:name="co_anchor_B82052214083_1"/>
      <w:bookmarkEnd w:id="147"/>
      <w:r>
        <w:rPr>
          <w:rFonts w:ascii="Times New Roman" w:hAnsi="Times New Roman" w:cs="Times New Roman"/>
          <w:color w:val="000000"/>
          <w:sz w:val="20"/>
          <w:szCs w:val="20"/>
        </w:rPr>
        <w:t xml:space="preserve"> </w:t>
      </w:r>
      <w:hyperlink r:id="rId157" w:history="1">
        <w:r>
          <w:rPr>
            <w:rFonts w:ascii="Times New Roman" w:hAnsi="Times New Roman" w:cs="Times New Roman"/>
            <w:b/>
            <w:bCs/>
            <w:color w:val="252525"/>
            <w:sz w:val="20"/>
            <w:szCs w:val="20"/>
            <w:vertAlign w:val="superscript"/>
          </w:rPr>
          <w:t>[9]</w:t>
        </w:r>
      </w:hyperlink>
      <w:bookmarkStart w:id="148" w:name="co_anchor_B92052214083_1"/>
      <w:bookmarkEnd w:id="148"/>
      <w:r>
        <w:rPr>
          <w:rFonts w:ascii="Times New Roman" w:hAnsi="Times New Roman" w:cs="Times New Roman"/>
          <w:color w:val="000000"/>
          <w:sz w:val="20"/>
          <w:szCs w:val="20"/>
        </w:rPr>
        <w:t xml:space="preserve">The public trust doctrine in the United States traces its roots to English common law. At English common law, the crown held title to the beds of </w:t>
      </w:r>
      <w:r>
        <w:rPr>
          <w:rFonts w:ascii="Times New Roman" w:hAnsi="Times New Roman" w:cs="Times New Roman"/>
          <w:color w:val="000000"/>
          <w:sz w:val="20"/>
          <w:szCs w:val="20"/>
        </w:rPr>
        <w:t>“</w:t>
      </w:r>
      <w:r>
        <w:rPr>
          <w:rFonts w:ascii="Times New Roman" w:hAnsi="Times New Roman" w:cs="Times New Roman"/>
          <w:color w:val="000000"/>
          <w:sz w:val="20"/>
          <w:szCs w:val="20"/>
        </w:rPr>
        <w:t>waters subject to the 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but the public </w:t>
      </w:r>
      <w:r>
        <w:rPr>
          <w:rFonts w:ascii="Times New Roman" w:hAnsi="Times New Roman" w:cs="Times New Roman"/>
          <w:color w:val="000000"/>
          <w:sz w:val="20"/>
          <w:szCs w:val="20"/>
        </w:rPr>
        <w:t>“</w:t>
      </w:r>
      <w:r>
        <w:rPr>
          <w:rFonts w:ascii="Times New Roman" w:hAnsi="Times New Roman" w:cs="Times New Roman"/>
          <w:color w:val="000000"/>
          <w:sz w:val="20"/>
          <w:szCs w:val="20"/>
        </w:rPr>
        <w:t>retained the right of passage and the right to fish in the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8466ACE" wp14:editId="1E7DF51B">
            <wp:extent cx="161925" cy="161925"/>
            <wp:effectExtent l="0" t="0" r="0" b="0"/>
            <wp:docPr id="57" name="Picture 57">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8" w:history="1">
        <w:r>
          <w:rPr>
            <w:rFonts w:ascii="Times New Roman" w:hAnsi="Times New Roman" w:cs="Times New Roman"/>
            <w:i/>
            <w:iCs/>
            <w:color w:val="0E568C"/>
            <w:sz w:val="20"/>
            <w:szCs w:val="20"/>
          </w:rPr>
          <w:t>PPL Montana, LLC</w:t>
        </w:r>
        <w:r>
          <w:rPr>
            <w:rFonts w:ascii="Times New Roman" w:hAnsi="Times New Roman" w:cs="Times New Roman"/>
            <w:color w:val="0E568C"/>
            <w:sz w:val="20"/>
            <w:szCs w:val="20"/>
          </w:rPr>
          <w:t>, 565 U.S. at 589, 132 S.Ct. 1215</w:t>
        </w:r>
      </w:hyperlink>
      <w:r>
        <w:rPr>
          <w:rFonts w:ascii="Times New Roman" w:hAnsi="Times New Roman" w:cs="Times New Roman"/>
          <w:color w:val="000000"/>
          <w:sz w:val="20"/>
          <w:szCs w:val="20"/>
        </w:rPr>
        <w:t xml:space="preserve">. The crown asserted the same title to such resources in North America, and that title transferred to the original 13 </w:t>
      </w:r>
      <w:r>
        <w:rPr>
          <w:rFonts w:ascii="Times New Roman" w:hAnsi="Times New Roman" w:cs="Times New Roman"/>
          <w:color w:val="000000"/>
          <w:sz w:val="20"/>
          <w:szCs w:val="20"/>
        </w:rPr>
        <w:lastRenderedPageBreak/>
        <w:t xml:space="preserve">states following the American Revolution. </w:t>
      </w:r>
      <w:r w:rsidR="00B55C0D">
        <w:rPr>
          <w:rFonts w:ascii="Times New Roman" w:hAnsi="Times New Roman" w:cs="Times New Roman"/>
          <w:noProof/>
          <w:color w:val="000000"/>
          <w:sz w:val="20"/>
          <w:szCs w:val="20"/>
        </w:rPr>
        <w:drawing>
          <wp:inline distT="0" distB="0" distL="0" distR="0" wp14:anchorId="707C40F7" wp14:editId="036E8902">
            <wp:extent cx="161925" cy="161925"/>
            <wp:effectExtent l="0" t="0" r="0" b="0"/>
            <wp:docPr id="58" name="Picture 58">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0" w:history="1">
        <w:r>
          <w:rPr>
            <w:rFonts w:ascii="Times New Roman" w:hAnsi="Times New Roman" w:cs="Times New Roman"/>
            <w:i/>
            <w:iCs/>
            <w:color w:val="0E568C"/>
            <w:sz w:val="20"/>
            <w:szCs w:val="20"/>
          </w:rPr>
          <w:t>Pacific Elevator Co. v. Portland</w:t>
        </w:r>
        <w:r>
          <w:rPr>
            <w:rFonts w:ascii="Times New Roman" w:hAnsi="Times New Roman" w:cs="Times New Roman"/>
            <w:color w:val="0E568C"/>
            <w:sz w:val="20"/>
            <w:szCs w:val="20"/>
          </w:rPr>
          <w:t>, 65 Or. 349, 379, 133 P. 72 (1913)</w:t>
        </w:r>
      </w:hyperlink>
      <w:r>
        <w:rPr>
          <w:rFonts w:ascii="Times New Roman" w:hAnsi="Times New Roman" w:cs="Times New Roman"/>
          <w:color w:val="000000"/>
          <w:sz w:val="20"/>
          <w:szCs w:val="20"/>
        </w:rPr>
        <w:t>. Under the equal-footing doctrine, each new state after the 13 original states also acquired the same title to t</w:t>
      </w:r>
      <w:r>
        <w:rPr>
          <w:rFonts w:ascii="Times New Roman" w:hAnsi="Times New Roman" w:cs="Times New Roman"/>
          <w:color w:val="000000"/>
          <w:sz w:val="20"/>
          <w:szCs w:val="20"/>
        </w:rPr>
        <w:t xml:space="preserve">he beds of navigable waters within its borders. </w:t>
      </w:r>
      <w:r w:rsidR="00B55C0D">
        <w:rPr>
          <w:rFonts w:ascii="Times New Roman" w:hAnsi="Times New Roman" w:cs="Times New Roman"/>
          <w:noProof/>
          <w:color w:val="000000"/>
          <w:sz w:val="20"/>
          <w:szCs w:val="20"/>
        </w:rPr>
        <w:drawing>
          <wp:inline distT="0" distB="0" distL="0" distR="0" wp14:anchorId="69D545A7" wp14:editId="74341CD9">
            <wp:extent cx="161925" cy="161925"/>
            <wp:effectExtent l="0" t="0" r="0" b="0"/>
            <wp:docPr id="59" name="Picture 59">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1" w:history="1">
        <w:r>
          <w:rPr>
            <w:rFonts w:ascii="Times New Roman" w:hAnsi="Times New Roman" w:cs="Times New Roman"/>
            <w:i/>
            <w:iCs/>
            <w:color w:val="0E568C"/>
            <w:sz w:val="20"/>
            <w:szCs w:val="20"/>
          </w:rPr>
          <w:t>PPL Montana, LLC</w:t>
        </w:r>
        <w:r>
          <w:rPr>
            <w:rFonts w:ascii="Times New Roman" w:hAnsi="Times New Roman" w:cs="Times New Roman"/>
            <w:color w:val="0E568C"/>
            <w:sz w:val="20"/>
            <w:szCs w:val="20"/>
          </w:rPr>
          <w:t>, 565 U.S. at 591, 132 S.Ct. 1215</w:t>
        </w:r>
      </w:hyperlink>
      <w:r>
        <w:rPr>
          <w:rFonts w:ascii="Times New Roman" w:hAnsi="Times New Roman" w:cs="Times New Roman"/>
          <w:color w:val="000000"/>
          <w:sz w:val="20"/>
          <w:szCs w:val="20"/>
        </w:rPr>
        <w:t>. Thus, upon statehood, each state</w:t>
      </w:r>
      <w:r>
        <w:rPr>
          <w:rFonts w:ascii="Times New Roman" w:hAnsi="Times New Roman" w:cs="Times New Roman"/>
          <w:color w:val="000000"/>
          <w:sz w:val="20"/>
          <w:szCs w:val="20"/>
        </w:rPr>
        <w:t>—</w:t>
      </w:r>
      <w:r>
        <w:rPr>
          <w:rFonts w:ascii="Times New Roman" w:hAnsi="Times New Roman" w:cs="Times New Roman"/>
          <w:color w:val="000000"/>
          <w:sz w:val="20"/>
          <w:szCs w:val="20"/>
        </w:rPr>
        <w:t>including Oregon</w:t>
      </w:r>
      <w:r>
        <w:rPr>
          <w:rFonts w:ascii="Times New Roman" w:hAnsi="Times New Roman" w:cs="Times New Roman"/>
          <w:color w:val="000000"/>
          <w:sz w:val="20"/>
          <w:szCs w:val="20"/>
        </w:rPr>
        <w:t>—“</w:t>
      </w:r>
      <w:r>
        <w:rPr>
          <w:rFonts w:ascii="Times New Roman" w:hAnsi="Times New Roman" w:cs="Times New Roman"/>
          <w:color w:val="000000"/>
          <w:sz w:val="20"/>
          <w:szCs w:val="20"/>
        </w:rPr>
        <w:t>gain[ed] title within its bo</w:t>
      </w:r>
      <w:r>
        <w:rPr>
          <w:rFonts w:ascii="Times New Roman" w:hAnsi="Times New Roman" w:cs="Times New Roman"/>
          <w:color w:val="000000"/>
          <w:sz w:val="20"/>
          <w:szCs w:val="20"/>
        </w:rPr>
        <w:t>rders to the beds of waters then 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while the United States retained </w:t>
      </w:r>
      <w:r>
        <w:rPr>
          <w:rFonts w:ascii="Times New Roman" w:hAnsi="Times New Roman" w:cs="Times New Roman"/>
          <w:color w:val="000000"/>
          <w:sz w:val="20"/>
          <w:szCs w:val="20"/>
        </w:rPr>
        <w:t>“</w:t>
      </w:r>
      <w:r>
        <w:rPr>
          <w:rFonts w:ascii="Times New Roman" w:hAnsi="Times New Roman" w:cs="Times New Roman"/>
          <w:color w:val="000000"/>
          <w:sz w:val="20"/>
          <w:szCs w:val="20"/>
        </w:rPr>
        <w:t>any title vested in it before statehood to any land beneath waters not then 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35DE16AC" wp14:editId="58656DD7">
            <wp:extent cx="161925" cy="161925"/>
            <wp:effectExtent l="0" t="0" r="0" b="0"/>
            <wp:docPr id="60" name="Picture 60">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Pr>
            <w:rFonts w:ascii="Times New Roman" w:hAnsi="Times New Roman" w:cs="Times New Roman"/>
            <w:i/>
            <w:iCs/>
            <w:color w:val="0E568C"/>
            <w:sz w:val="20"/>
            <w:szCs w:val="20"/>
          </w:rPr>
          <w:t>Id.</w:t>
        </w:r>
      </w:hyperlink>
    </w:p>
    <w:p w14:paraId="173DFC6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09C421" w14:textId="3330BEE3"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3" w:history="1">
        <w:r>
          <w:rPr>
            <w:rFonts w:ascii="Times New Roman" w:hAnsi="Times New Roman" w:cs="Times New Roman"/>
            <w:b/>
            <w:bCs/>
            <w:color w:val="252525"/>
            <w:sz w:val="20"/>
            <w:szCs w:val="20"/>
            <w:vertAlign w:val="superscript"/>
          </w:rPr>
          <w:t>[1</w:t>
        </w:r>
        <w:r>
          <w:rPr>
            <w:rFonts w:ascii="Times New Roman" w:hAnsi="Times New Roman" w:cs="Times New Roman"/>
            <w:b/>
            <w:bCs/>
            <w:color w:val="252525"/>
            <w:sz w:val="20"/>
            <w:szCs w:val="20"/>
            <w:vertAlign w:val="superscript"/>
          </w:rPr>
          <w:t>0]</w:t>
        </w:r>
      </w:hyperlink>
      <w:bookmarkStart w:id="149" w:name="co_anchor_B102052214083_1"/>
      <w:bookmarkEnd w:id="149"/>
      <w:r>
        <w:rPr>
          <w:rFonts w:ascii="Times New Roman" w:hAnsi="Times New Roman" w:cs="Times New Roman"/>
          <w:color w:val="000000"/>
          <w:sz w:val="20"/>
          <w:szCs w:val="20"/>
        </w:rPr>
        <w:t xml:space="preserve">Because of the vast geographic differences between North America and England, the English </w:t>
      </w:r>
      <w:r>
        <w:rPr>
          <w:rFonts w:ascii="Times New Roman" w:hAnsi="Times New Roman" w:cs="Times New Roman"/>
          <w:color w:val="000000"/>
          <w:sz w:val="20"/>
          <w:szCs w:val="20"/>
        </w:rPr>
        <w:t>“</w:t>
      </w:r>
      <w:r>
        <w:rPr>
          <w:rFonts w:ascii="Times New Roman" w:hAnsi="Times New Roman" w:cs="Times New Roman"/>
          <w:color w:val="000000"/>
          <w:sz w:val="20"/>
          <w:szCs w:val="20"/>
        </w:rPr>
        <w:t>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test excluded large bodies of waters in the United States from being considered navi</w:t>
      </w:r>
      <w:r>
        <w:rPr>
          <w:rFonts w:ascii="Times New Roman" w:hAnsi="Times New Roman" w:cs="Times New Roman"/>
          <w:color w:val="000000"/>
          <w:sz w:val="20"/>
          <w:szCs w:val="20"/>
        </w:rPr>
        <w:t xml:space="preserve">gable, meaning that the states did not gain title to those waters and land underlying them upon statehood. Those differences led some states to conclude that a state held </w:t>
      </w:r>
      <w:r>
        <w:rPr>
          <w:rFonts w:ascii="Times New Roman" w:hAnsi="Times New Roman" w:cs="Times New Roman"/>
          <w:color w:val="000000"/>
          <w:sz w:val="20"/>
          <w:szCs w:val="20"/>
        </w:rPr>
        <w:t>“</w:t>
      </w:r>
      <w:r>
        <w:rPr>
          <w:rFonts w:ascii="Times New Roman" w:hAnsi="Times New Roman" w:cs="Times New Roman"/>
          <w:color w:val="000000"/>
          <w:sz w:val="20"/>
          <w:szCs w:val="20"/>
        </w:rPr>
        <w:t>presumptive title to navigable waters whether or not the waters [were] subject to th</w:t>
      </w:r>
      <w:r>
        <w:rPr>
          <w:rFonts w:ascii="Times New Roman" w:hAnsi="Times New Roman" w:cs="Times New Roman"/>
          <w:color w:val="000000"/>
          <w:sz w:val="20"/>
          <w:szCs w:val="20"/>
        </w:rPr>
        <w:t>e 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41899C1" wp14:editId="0DF961FC">
            <wp:extent cx="161925" cy="161925"/>
            <wp:effectExtent l="0" t="0" r="0" b="0"/>
            <wp:docPr id="61" name="Picture 61">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590, 132 S. Ct. 1215</w:t>
        </w:r>
      </w:hyperlink>
      <w:r>
        <w:rPr>
          <w:rFonts w:ascii="Times New Roman" w:hAnsi="Times New Roman" w:cs="Times New Roman"/>
          <w:color w:val="000000"/>
          <w:sz w:val="20"/>
          <w:szCs w:val="20"/>
        </w:rPr>
        <w:t xml:space="preserve">. But at first, Oregon adhered to the original </w:t>
      </w:r>
      <w:r>
        <w:rPr>
          <w:rFonts w:ascii="Times New Roman" w:hAnsi="Times New Roman" w:cs="Times New Roman"/>
          <w:color w:val="000000"/>
          <w:sz w:val="20"/>
          <w:szCs w:val="20"/>
        </w:rPr>
        <w:t>“</w:t>
      </w:r>
      <w:r>
        <w:rPr>
          <w:rFonts w:ascii="Times New Roman" w:hAnsi="Times New Roman" w:cs="Times New Roman"/>
          <w:color w:val="000000"/>
          <w:sz w:val="20"/>
          <w:szCs w:val="20"/>
        </w:rPr>
        <w:t>ebb and flow of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test for purposes of determining whether it held title to the land under a body of water within its boundaries. Thus, in the late 1800s, this court’s case </w:t>
      </w:r>
      <w:r>
        <w:rPr>
          <w:rFonts w:ascii="Times New Roman" w:hAnsi="Times New Roman" w:cs="Times New Roman"/>
          <w:color w:val="000000"/>
          <w:sz w:val="20"/>
          <w:szCs w:val="20"/>
        </w:rPr>
        <w:t xml:space="preserve">law identified three classes of waters: (1) waters in which the tide ebbed and flowed, which were deemed navigable, with </w:t>
      </w:r>
      <w:r>
        <w:rPr>
          <w:rFonts w:ascii="Times New Roman" w:hAnsi="Times New Roman" w:cs="Times New Roman"/>
          <w:color w:val="000000"/>
          <w:sz w:val="20"/>
          <w:szCs w:val="20"/>
        </w:rPr>
        <w:t>“</w:t>
      </w:r>
      <w:r>
        <w:rPr>
          <w:rFonts w:ascii="Times New Roman" w:hAnsi="Times New Roman" w:cs="Times New Roman"/>
          <w:color w:val="000000"/>
          <w:sz w:val="20"/>
          <w:szCs w:val="20"/>
        </w:rPr>
        <w:t>all right[s] in [them] belong[ing] exclusively to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the state owning the subjacent soil; (2) streams that were navigab</w:t>
      </w:r>
      <w:r>
        <w:rPr>
          <w:rFonts w:ascii="Times New Roman" w:hAnsi="Times New Roman" w:cs="Times New Roman"/>
          <w:color w:val="000000"/>
          <w:sz w:val="20"/>
          <w:szCs w:val="20"/>
        </w:rPr>
        <w:t xml:space="preserve">le in fact, which were considered public highways in which the public had an easement for navigation and commerce, with the title of the subjacent soil to the middle of the stream remaining with the riparian </w:t>
      </w:r>
      <w:bookmarkStart w:id="150" w:name="co_pp_sp_641_160_1"/>
      <w:bookmarkEnd w:id="150"/>
      <w:r>
        <w:rPr>
          <w:rFonts w:ascii="Times New Roman" w:hAnsi="Times New Roman" w:cs="Times New Roman"/>
          <w:b/>
          <w:bCs/>
          <w:color w:val="000000"/>
          <w:sz w:val="20"/>
          <w:szCs w:val="20"/>
        </w:rPr>
        <w:t>*160</w:t>
      </w:r>
      <w:r>
        <w:rPr>
          <w:rFonts w:ascii="Times New Roman" w:hAnsi="Times New Roman" w:cs="Times New Roman"/>
          <w:color w:val="000000"/>
          <w:sz w:val="20"/>
          <w:szCs w:val="20"/>
        </w:rPr>
        <w:t xml:space="preserve"> owner;</w:t>
      </w:r>
      <w:bookmarkStart w:id="151" w:name="co_fnRef_B00082052214083_ID0EZUBI_1"/>
      <w:bookmarkEnd w:id="15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(3) streams that were so </w:t>
      </w:r>
      <w:r>
        <w:rPr>
          <w:rFonts w:ascii="Times New Roman" w:hAnsi="Times New Roman" w:cs="Times New Roman"/>
          <w:color w:val="000000"/>
          <w:sz w:val="20"/>
          <w:szCs w:val="20"/>
        </w:rPr>
        <w:t>“</w:t>
      </w:r>
      <w:r>
        <w:rPr>
          <w:rFonts w:ascii="Times New Roman" w:hAnsi="Times New Roman" w:cs="Times New Roman"/>
          <w:color w:val="000000"/>
          <w:sz w:val="20"/>
          <w:szCs w:val="20"/>
        </w:rPr>
        <w:t>small or shallow as not to be navigable for any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which the public had no right of use, which were</w:t>
      </w:r>
      <w:r>
        <w:rPr>
          <w:rFonts w:ascii="Times New Roman" w:hAnsi="Times New Roman" w:cs="Times New Roman"/>
          <w:color w:val="000000"/>
          <w:sz w:val="20"/>
          <w:szCs w:val="20"/>
        </w:rPr>
        <w:t xml:space="preserve"> considered </w:t>
      </w:r>
      <w:r>
        <w:rPr>
          <w:rFonts w:ascii="Times New Roman" w:hAnsi="Times New Roman" w:cs="Times New Roman"/>
          <w:color w:val="000000"/>
          <w:sz w:val="20"/>
          <w:szCs w:val="20"/>
        </w:rPr>
        <w:t>“</w:t>
      </w:r>
      <w:r>
        <w:rPr>
          <w:rFonts w:ascii="Times New Roman" w:hAnsi="Times New Roman" w:cs="Times New Roman"/>
          <w:color w:val="000000"/>
          <w:sz w:val="20"/>
          <w:szCs w:val="20"/>
        </w:rPr>
        <w:t>altogether private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5ECF4FB6" wp14:editId="175AF339">
            <wp:extent cx="161925" cy="161925"/>
            <wp:effectExtent l="0" t="0" r="0" b="0"/>
            <wp:docPr id="62" name="Picture 62">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6" w:history="1">
        <w:r>
          <w:rPr>
            <w:rFonts w:ascii="Times New Roman" w:hAnsi="Times New Roman" w:cs="Times New Roman"/>
            <w:i/>
            <w:iCs/>
            <w:color w:val="0E568C"/>
            <w:sz w:val="20"/>
            <w:szCs w:val="20"/>
          </w:rPr>
          <w:t>Shaw v. Oswego Iron Co.</w:t>
        </w:r>
        <w:r>
          <w:rPr>
            <w:rFonts w:ascii="Times New Roman" w:hAnsi="Times New Roman" w:cs="Times New Roman"/>
            <w:color w:val="0E568C"/>
            <w:sz w:val="20"/>
            <w:szCs w:val="20"/>
          </w:rPr>
          <w:t>, 10 Or. 371, 375-76 (1882)</w:t>
        </w:r>
      </w:hyperlink>
      <w:r>
        <w:rPr>
          <w:rFonts w:ascii="Times New Roman" w:hAnsi="Times New Roman" w:cs="Times New Roman"/>
          <w:color w:val="000000"/>
          <w:sz w:val="20"/>
          <w:szCs w:val="20"/>
        </w:rPr>
        <w:t xml:space="preserve">. Although aware of the trend toward expanding the doctrine to </w:t>
      </w:r>
      <w:r>
        <w:rPr>
          <w:rFonts w:ascii="Times New Roman" w:hAnsi="Times New Roman" w:cs="Times New Roman"/>
          <w:color w:val="000000"/>
          <w:sz w:val="20"/>
          <w:szCs w:val="20"/>
        </w:rPr>
        <w:t>“</w:t>
      </w:r>
      <w:r>
        <w:rPr>
          <w:rFonts w:ascii="Times New Roman" w:hAnsi="Times New Roman" w:cs="Times New Roman"/>
          <w:color w:val="000000"/>
          <w:sz w:val="20"/>
          <w:szCs w:val="20"/>
        </w:rPr>
        <w:t>large fresh water ri</w:t>
      </w:r>
      <w:r>
        <w:rPr>
          <w:rFonts w:ascii="Times New Roman" w:hAnsi="Times New Roman" w:cs="Times New Roman"/>
          <w:color w:val="000000"/>
          <w:sz w:val="20"/>
          <w:szCs w:val="20"/>
        </w:rPr>
        <w:t>vers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are </w:t>
      </w:r>
      <w:r>
        <w:rPr>
          <w:rFonts w:ascii="Times New Roman" w:hAnsi="Times New Roman" w:cs="Times New Roman"/>
          <w:color w:val="000000"/>
          <w:sz w:val="20"/>
          <w:szCs w:val="20"/>
        </w:rPr>
        <w:t>“</w:t>
      </w:r>
      <w:r>
        <w:rPr>
          <w:rFonts w:ascii="Times New Roman" w:hAnsi="Times New Roman" w:cs="Times New Roman"/>
          <w:color w:val="000000"/>
          <w:sz w:val="20"/>
          <w:szCs w:val="20"/>
        </w:rPr>
        <w:t>navigable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in </w:t>
      </w:r>
      <w:r w:rsidR="00B55C0D">
        <w:rPr>
          <w:rFonts w:ascii="Times New Roman" w:hAnsi="Times New Roman" w:cs="Times New Roman"/>
          <w:noProof/>
          <w:color w:val="000000"/>
          <w:sz w:val="20"/>
          <w:szCs w:val="20"/>
        </w:rPr>
        <w:drawing>
          <wp:inline distT="0" distB="0" distL="0" distR="0" wp14:anchorId="5231E7B6" wp14:editId="69D978AF">
            <wp:extent cx="161925" cy="161925"/>
            <wp:effectExtent l="0" t="0" r="0" b="0"/>
            <wp:docPr id="63" name="Picture 63">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7" w:history="1">
        <w:r>
          <w:rPr>
            <w:rFonts w:ascii="Times New Roman" w:hAnsi="Times New Roman" w:cs="Times New Roman"/>
            <w:i/>
            <w:iCs/>
            <w:color w:val="0E568C"/>
            <w:sz w:val="20"/>
            <w:szCs w:val="20"/>
          </w:rPr>
          <w:t>Shaw</w:t>
        </w:r>
      </w:hyperlink>
      <w:r>
        <w:rPr>
          <w:rFonts w:ascii="Times New Roman" w:hAnsi="Times New Roman" w:cs="Times New Roman"/>
          <w:color w:val="000000"/>
          <w:sz w:val="20"/>
          <w:szCs w:val="20"/>
        </w:rPr>
        <w:t xml:space="preserve"> declined to answer whether Oregon should also follow that trend, </w:t>
      </w:r>
      <w:r w:rsidR="00B55C0D">
        <w:rPr>
          <w:rFonts w:ascii="Times New Roman" w:hAnsi="Times New Roman" w:cs="Times New Roman"/>
          <w:noProof/>
          <w:color w:val="000000"/>
          <w:sz w:val="20"/>
          <w:szCs w:val="20"/>
        </w:rPr>
        <w:drawing>
          <wp:inline distT="0" distB="0" distL="0" distR="0" wp14:anchorId="5F930EDA" wp14:editId="2386C8AC">
            <wp:extent cx="161925" cy="161925"/>
            <wp:effectExtent l="0" t="0" r="0" b="0"/>
            <wp:docPr id="64" name="Picture 64">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377, 383</w:t>
        </w:r>
      </w:hyperlink>
      <w:r>
        <w:rPr>
          <w:rFonts w:ascii="Times New Roman" w:hAnsi="Times New Roman" w:cs="Times New Roman"/>
          <w:color w:val="000000"/>
          <w:sz w:val="20"/>
          <w:szCs w:val="20"/>
        </w:rPr>
        <w:t xml:space="preserve">, and concluded that the Tualatin River was </w:t>
      </w:r>
      <w:r>
        <w:rPr>
          <w:rFonts w:ascii="Times New Roman" w:hAnsi="Times New Roman" w:cs="Times New Roman"/>
          <w:color w:val="000000"/>
          <w:sz w:val="20"/>
          <w:szCs w:val="20"/>
        </w:rPr>
        <w:t>“</w:t>
      </w:r>
      <w:r>
        <w:rPr>
          <w:rFonts w:ascii="Times New Roman" w:hAnsi="Times New Roman" w:cs="Times New Roman"/>
          <w:color w:val="000000"/>
          <w:sz w:val="20"/>
          <w:szCs w:val="20"/>
        </w:rPr>
        <w:t>not a stream in which the tide ebbs and flows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so, </w:t>
      </w:r>
      <w:r>
        <w:rPr>
          <w:rFonts w:ascii="Times New Roman" w:hAnsi="Times New Roman" w:cs="Times New Roman"/>
          <w:color w:val="000000"/>
          <w:sz w:val="20"/>
          <w:szCs w:val="20"/>
        </w:rPr>
        <w:t>“</w:t>
      </w:r>
      <w:r>
        <w:rPr>
          <w:rFonts w:ascii="Times New Roman" w:hAnsi="Times New Roman" w:cs="Times New Roman"/>
          <w:color w:val="000000"/>
          <w:sz w:val="20"/>
          <w:szCs w:val="20"/>
        </w:rPr>
        <w:t>in the common law sense,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w:t>
      </w:r>
      <w:r>
        <w:rPr>
          <w:rFonts w:ascii="Times New Roman" w:hAnsi="Times New Roman" w:cs="Times New Roman"/>
          <w:color w:val="000000"/>
          <w:sz w:val="20"/>
          <w:szCs w:val="20"/>
        </w:rPr>
        <w:t>“</w:t>
      </w:r>
      <w:r>
        <w:rPr>
          <w:rFonts w:ascii="Times New Roman" w:hAnsi="Times New Roman" w:cs="Times New Roman"/>
          <w:color w:val="000000"/>
          <w:sz w:val="20"/>
          <w:szCs w:val="20"/>
        </w:rPr>
        <w:t>not 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7ADA3F4" wp14:editId="0AA7D63B">
            <wp:extent cx="161925" cy="161925"/>
            <wp:effectExtent l="0" t="0" r="0" b="0"/>
            <wp:docPr id="65" name="Picture 65">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376</w:t>
        </w:r>
      </w:hyperlink>
      <w:r>
        <w:rPr>
          <w:rFonts w:ascii="Times New Roman" w:hAnsi="Times New Roman" w:cs="Times New Roman"/>
          <w:color w:val="000000"/>
          <w:sz w:val="20"/>
          <w:szCs w:val="20"/>
        </w:rPr>
        <w:t>.</w:t>
      </w:r>
    </w:p>
    <w:p w14:paraId="51B5FA5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526321" w14:textId="3933FA7B"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2" w:name="co_pp_sp_4645_79_1"/>
      <w:bookmarkEnd w:id="152"/>
      <w:r>
        <w:rPr>
          <w:rFonts w:ascii="Times New Roman" w:hAnsi="Times New Roman" w:cs="Times New Roman"/>
          <w:b/>
          <w:bCs/>
          <w:color w:val="000000"/>
          <w:sz w:val="20"/>
          <w:szCs w:val="20"/>
        </w:rPr>
        <w:t>**79</w:t>
      </w:r>
      <w:r>
        <w:rPr>
          <w:rFonts w:ascii="Times New Roman" w:hAnsi="Times New Roman" w:cs="Times New Roman"/>
          <w:color w:val="000000"/>
          <w:sz w:val="20"/>
          <w:szCs w:val="20"/>
        </w:rPr>
        <w:t xml:space="preserve"> Over 35 years after </w:t>
      </w:r>
      <w:r w:rsidR="00B55C0D">
        <w:rPr>
          <w:rFonts w:ascii="Times New Roman" w:hAnsi="Times New Roman" w:cs="Times New Roman"/>
          <w:noProof/>
          <w:color w:val="000000"/>
          <w:sz w:val="20"/>
          <w:szCs w:val="20"/>
        </w:rPr>
        <w:drawing>
          <wp:inline distT="0" distB="0" distL="0" distR="0" wp14:anchorId="4B778A8D" wp14:editId="2EC43BB9">
            <wp:extent cx="161925" cy="161925"/>
            <wp:effectExtent l="0" t="0" r="0" b="0"/>
            <wp:docPr id="66" name="Picture 66">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0" w:history="1">
        <w:r>
          <w:rPr>
            <w:rFonts w:ascii="Times New Roman" w:hAnsi="Times New Roman" w:cs="Times New Roman"/>
            <w:i/>
            <w:iCs/>
            <w:color w:val="0E568C"/>
            <w:sz w:val="20"/>
            <w:szCs w:val="20"/>
          </w:rPr>
          <w:t>Shaw</w:t>
        </w:r>
      </w:hyperlink>
      <w:r>
        <w:rPr>
          <w:rFonts w:ascii="Times New Roman" w:hAnsi="Times New Roman" w:cs="Times New Roman"/>
          <w:color w:val="000000"/>
          <w:sz w:val="20"/>
          <w:szCs w:val="20"/>
        </w:rPr>
        <w:t xml:space="preserve">, in </w:t>
      </w:r>
      <w:hyperlink r:id="rId171" w:history="1">
        <w:r>
          <w:rPr>
            <w:rFonts w:ascii="Times New Roman" w:hAnsi="Times New Roman" w:cs="Times New Roman"/>
            <w:i/>
            <w:iCs/>
            <w:color w:val="0E568C"/>
            <w:sz w:val="20"/>
            <w:szCs w:val="20"/>
          </w:rPr>
          <w:t>Guilliams v. Beaver Lake Club</w:t>
        </w:r>
        <w:r>
          <w:rPr>
            <w:rFonts w:ascii="Times New Roman" w:hAnsi="Times New Roman" w:cs="Times New Roman"/>
            <w:color w:val="0E568C"/>
            <w:sz w:val="20"/>
            <w:szCs w:val="20"/>
          </w:rPr>
          <w:t>, 90 Or. 13, 175 P. 437 (1918)</w:t>
        </w:r>
      </w:hyperlink>
      <w:r>
        <w:rPr>
          <w:rFonts w:ascii="Times New Roman" w:hAnsi="Times New Roman" w:cs="Times New Roman"/>
          <w:color w:val="000000"/>
          <w:sz w:val="20"/>
          <w:szCs w:val="20"/>
        </w:rPr>
        <w:t xml:space="preserve">, this court addressed whether to expand the public trust doctrine to include waters that were not subject to the ebb and flow of the tide. In </w:t>
      </w:r>
      <w:hyperlink r:id="rId172" w:history="1">
        <w:r>
          <w:rPr>
            <w:rFonts w:ascii="Times New Roman" w:hAnsi="Times New Roman" w:cs="Times New Roman"/>
            <w:i/>
            <w:iCs/>
            <w:color w:val="0E568C"/>
            <w:sz w:val="20"/>
            <w:szCs w:val="20"/>
          </w:rPr>
          <w:t>Guilliams</w:t>
        </w:r>
      </w:hyperlink>
      <w:r>
        <w:rPr>
          <w:rFonts w:ascii="Times New Roman" w:hAnsi="Times New Roman" w:cs="Times New Roman"/>
          <w:color w:val="000000"/>
          <w:sz w:val="20"/>
          <w:szCs w:val="20"/>
        </w:rPr>
        <w:t xml:space="preserve">, a case concerning the </w:t>
      </w:r>
      <w:r>
        <w:rPr>
          <w:rFonts w:ascii="Times New Roman" w:hAnsi="Times New Roman" w:cs="Times New Roman"/>
          <w:color w:val="000000"/>
          <w:sz w:val="20"/>
          <w:szCs w:val="20"/>
        </w:rPr>
        <w:t>defendant’s erection of a dam in a creek navigable by boat, this court re</w:t>
      </w:r>
      <w:r>
        <w:rPr>
          <w:rFonts w:ascii="Times New Roman" w:hAnsi="Times New Roman" w:cs="Times New Roman"/>
          <w:color w:val="000000"/>
          <w:sz w:val="20"/>
          <w:szCs w:val="20"/>
        </w:rPr>
        <w:t xml:space="preserve">iterated the three classes of waters that it had previously described in </w:t>
      </w:r>
      <w:r w:rsidR="00B55C0D">
        <w:rPr>
          <w:rFonts w:ascii="Times New Roman" w:hAnsi="Times New Roman" w:cs="Times New Roman"/>
          <w:noProof/>
          <w:color w:val="000000"/>
          <w:sz w:val="20"/>
          <w:szCs w:val="20"/>
        </w:rPr>
        <w:drawing>
          <wp:inline distT="0" distB="0" distL="0" distR="0" wp14:anchorId="440B24EE" wp14:editId="63BD554A">
            <wp:extent cx="161925" cy="161925"/>
            <wp:effectExtent l="0" t="0" r="0" b="0"/>
            <wp:docPr id="67" name="Picture 67">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3" w:history="1">
        <w:r>
          <w:rPr>
            <w:rFonts w:ascii="Times New Roman" w:hAnsi="Times New Roman" w:cs="Times New Roman"/>
            <w:i/>
            <w:iCs/>
            <w:color w:val="0E568C"/>
            <w:sz w:val="20"/>
            <w:szCs w:val="20"/>
          </w:rPr>
          <w:t>Shaw</w:t>
        </w:r>
      </w:hyperlink>
      <w:r>
        <w:rPr>
          <w:rFonts w:ascii="Times New Roman" w:hAnsi="Times New Roman" w:cs="Times New Roman"/>
          <w:color w:val="000000"/>
          <w:sz w:val="20"/>
          <w:szCs w:val="20"/>
        </w:rPr>
        <w:t xml:space="preserve">. </w:t>
      </w:r>
      <w:hyperlink r:id="rId17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19, 175 P. 437</w:t>
        </w:r>
      </w:hyperlink>
      <w:r>
        <w:rPr>
          <w:rFonts w:ascii="Times New Roman" w:hAnsi="Times New Roman" w:cs="Times New Roman"/>
          <w:color w:val="000000"/>
          <w:sz w:val="20"/>
          <w:szCs w:val="20"/>
        </w:rPr>
        <w:t xml:space="preserve">. It then stated: </w:t>
      </w:r>
      <w:r>
        <w:rPr>
          <w:rFonts w:ascii="Times New Roman" w:hAnsi="Times New Roman" w:cs="Times New Roman"/>
          <w:color w:val="000000"/>
          <w:sz w:val="20"/>
          <w:szCs w:val="20"/>
        </w:rPr>
        <w:t>“</w:t>
      </w:r>
      <w:r>
        <w:rPr>
          <w:rFonts w:ascii="Times New Roman" w:hAnsi="Times New Roman" w:cs="Times New Roman"/>
          <w:color w:val="000000"/>
          <w:sz w:val="20"/>
          <w:szCs w:val="20"/>
        </w:rPr>
        <w:t>To this lis</w:t>
      </w:r>
      <w:r>
        <w:rPr>
          <w:rFonts w:ascii="Times New Roman" w:hAnsi="Times New Roman" w:cs="Times New Roman"/>
          <w:color w:val="000000"/>
          <w:sz w:val="20"/>
          <w:szCs w:val="20"/>
        </w:rPr>
        <w:t>t may be added our larger rivers susceptible of a great volume of commerce where the title to the bed of the stream remains in the state for the benefit of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5"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Thus, the first major advancement in Oregon’s public trust doctrine was to a</w:t>
      </w:r>
      <w:r>
        <w:rPr>
          <w:rFonts w:ascii="Times New Roman" w:hAnsi="Times New Roman" w:cs="Times New Roman"/>
          <w:color w:val="000000"/>
          <w:sz w:val="20"/>
          <w:szCs w:val="20"/>
        </w:rPr>
        <w:t xml:space="preserve">dopt the nationwide trend abandoning the narrow ebb-and-flow test as the sole test of navigability and thereby expand the resources that were included in the public trust doctrine. </w:t>
      </w:r>
      <w:r>
        <w:rPr>
          <w:rFonts w:ascii="Times New Roman" w:hAnsi="Times New Roman" w:cs="Times New Roman"/>
          <w:i/>
          <w:iCs/>
          <w:color w:val="000000"/>
          <w:sz w:val="20"/>
          <w:szCs w:val="20"/>
        </w:rPr>
        <w:t xml:space="preserve">Cf. </w:t>
      </w:r>
      <w:r w:rsidR="00B55C0D">
        <w:rPr>
          <w:rFonts w:ascii="Times New Roman" w:hAnsi="Times New Roman" w:cs="Times New Roman"/>
          <w:noProof/>
          <w:color w:val="000000"/>
          <w:sz w:val="20"/>
          <w:szCs w:val="20"/>
        </w:rPr>
        <w:drawing>
          <wp:inline distT="0" distB="0" distL="0" distR="0" wp14:anchorId="7A9492E7" wp14:editId="42E6E9EF">
            <wp:extent cx="161925" cy="161925"/>
            <wp:effectExtent l="0" t="0" r="0" b="0"/>
            <wp:docPr id="68" name="Picture 68">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Times New Roman" w:hAnsi="Times New Roman" w:cs="Times New Roman"/>
            <w:i/>
            <w:iCs/>
            <w:color w:val="0E568C"/>
            <w:sz w:val="20"/>
            <w:szCs w:val="20"/>
          </w:rPr>
          <w:t>PPL Montana, LLC</w:t>
        </w:r>
        <w:r>
          <w:rPr>
            <w:rFonts w:ascii="Times New Roman" w:hAnsi="Times New Roman" w:cs="Times New Roman"/>
            <w:color w:val="0E568C"/>
            <w:sz w:val="20"/>
            <w:szCs w:val="20"/>
          </w:rPr>
          <w:t>, 565 U.S. at 590, 132 S.Ct. 1215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By the late 19th century, the Court had recognized the now prevailing doctrine of state sovereign title in the soil of rivers really navigable.</w:t>
      </w:r>
      <w:r>
        <w:rPr>
          <w:rFonts w:ascii="Times New Roman" w:hAnsi="Times New Roman" w:cs="Times New Roman"/>
          <w:color w:val="000000"/>
          <w:sz w:val="20"/>
          <w:szCs w:val="20"/>
        </w:rPr>
        <w:t>”</w:t>
      </w:r>
      <w:r>
        <w:rPr>
          <w:rFonts w:ascii="Times New Roman" w:hAnsi="Times New Roman" w:cs="Times New Roman"/>
          <w:color w:val="000000"/>
          <w:sz w:val="20"/>
          <w:szCs w:val="20"/>
        </w:rPr>
        <w:t>) (internal quotation marks omitted).</w:t>
      </w:r>
    </w:p>
    <w:p w14:paraId="6CB1BC4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91FBF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7" w:history="1">
        <w:r>
          <w:rPr>
            <w:rFonts w:ascii="Times New Roman" w:hAnsi="Times New Roman" w:cs="Times New Roman"/>
            <w:b/>
            <w:bCs/>
            <w:color w:val="252525"/>
            <w:sz w:val="20"/>
            <w:szCs w:val="20"/>
            <w:vertAlign w:val="superscript"/>
          </w:rPr>
          <w:t>[11]</w:t>
        </w:r>
      </w:hyperlink>
      <w:bookmarkStart w:id="153" w:name="co_anchor_B112052214083_1"/>
      <w:bookmarkEnd w:id="153"/>
      <w:r>
        <w:rPr>
          <w:rFonts w:ascii="Times New Roman" w:hAnsi="Times New Roman" w:cs="Times New Roman"/>
          <w:color w:val="000000"/>
          <w:sz w:val="20"/>
          <w:szCs w:val="20"/>
        </w:rPr>
        <w:t xml:space="preserve">The court in </w:t>
      </w:r>
      <w:hyperlink r:id="rId178" w:history="1">
        <w:r>
          <w:rPr>
            <w:rFonts w:ascii="Times New Roman" w:hAnsi="Times New Roman" w:cs="Times New Roman"/>
            <w:i/>
            <w:iCs/>
            <w:color w:val="0E568C"/>
            <w:sz w:val="20"/>
            <w:szCs w:val="20"/>
          </w:rPr>
          <w:t>Guilliams</w:t>
        </w:r>
      </w:hyperlink>
      <w:r>
        <w:rPr>
          <w:rFonts w:ascii="Times New Roman" w:hAnsi="Times New Roman" w:cs="Times New Roman"/>
          <w:color w:val="000000"/>
          <w:sz w:val="20"/>
          <w:szCs w:val="20"/>
        </w:rPr>
        <w:t xml:space="preserve"> also expanded the public trust doctrine in another way, by extending the concept of navigability</w:t>
      </w:r>
      <w:r>
        <w:rPr>
          <w:rFonts w:ascii="Times New Roman" w:hAnsi="Times New Roman" w:cs="Times New Roman"/>
          <w:color w:val="000000"/>
          <w:sz w:val="20"/>
          <w:szCs w:val="20"/>
        </w:rPr>
        <w:t>—</w:t>
      </w:r>
      <w:r>
        <w:rPr>
          <w:rFonts w:ascii="Times New Roman" w:hAnsi="Times New Roman" w:cs="Times New Roman"/>
          <w:color w:val="000000"/>
          <w:sz w:val="20"/>
          <w:szCs w:val="20"/>
        </w:rPr>
        <w:t>under what later would become known as the pu</w:t>
      </w:r>
      <w:r>
        <w:rPr>
          <w:rFonts w:ascii="Times New Roman" w:hAnsi="Times New Roman" w:cs="Times New Roman"/>
          <w:color w:val="000000"/>
          <w:sz w:val="20"/>
          <w:szCs w:val="20"/>
        </w:rPr>
        <w:t>blic use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include </w:t>
      </w:r>
      <w:r>
        <w:rPr>
          <w:rFonts w:ascii="Times New Roman" w:hAnsi="Times New Roman" w:cs="Times New Roman"/>
          <w:color w:val="000000"/>
          <w:sz w:val="20"/>
          <w:szCs w:val="20"/>
        </w:rPr>
        <w:t>“</w:t>
      </w:r>
      <w:r>
        <w:rPr>
          <w:rFonts w:ascii="Times New Roman" w:hAnsi="Times New Roman" w:cs="Times New Roman"/>
          <w:color w:val="000000"/>
          <w:sz w:val="20"/>
          <w:szCs w:val="20"/>
        </w:rPr>
        <w:t>the use of boats and vessels for the purposes of pleasure.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9" w:history="1">
        <w:r>
          <w:rPr>
            <w:rFonts w:ascii="Times New Roman" w:hAnsi="Times New Roman" w:cs="Times New Roman"/>
            <w:color w:val="0E568C"/>
            <w:sz w:val="20"/>
            <w:szCs w:val="20"/>
          </w:rPr>
          <w:t>90 Or. at 27, 175 P. 437</w:t>
        </w:r>
      </w:hyperlink>
      <w:r>
        <w:rPr>
          <w:rFonts w:ascii="Times New Roman" w:hAnsi="Times New Roman" w:cs="Times New Roman"/>
          <w:color w:val="000000"/>
          <w:sz w:val="20"/>
          <w:szCs w:val="20"/>
        </w:rPr>
        <w:t>. To support that expansion, the court quoted with approval the reasoning from a Minnesota case that</w:t>
      </w:r>
      <w:r>
        <w:rPr>
          <w:rFonts w:ascii="Times New Roman" w:hAnsi="Times New Roman" w:cs="Times New Roman"/>
          <w:color w:val="000000"/>
          <w:sz w:val="20"/>
          <w:szCs w:val="20"/>
        </w:rPr>
        <w:t xml:space="preserve"> it viewed as having matching facts: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hand over all these [lakes that will probably never </w:t>
      </w:r>
      <w:bookmarkStart w:id="154" w:name="co_pp_sp_641_161_1"/>
      <w:bookmarkEnd w:id="154"/>
      <w:r>
        <w:rPr>
          <w:rFonts w:ascii="Times New Roman" w:hAnsi="Times New Roman" w:cs="Times New Roman"/>
          <w:b/>
          <w:bCs/>
          <w:color w:val="000000"/>
          <w:sz w:val="20"/>
          <w:szCs w:val="20"/>
        </w:rPr>
        <w:t>*161</w:t>
      </w:r>
      <w:r>
        <w:rPr>
          <w:rFonts w:ascii="Times New Roman" w:hAnsi="Times New Roman" w:cs="Times New Roman"/>
          <w:color w:val="000000"/>
          <w:sz w:val="20"/>
          <w:szCs w:val="20"/>
        </w:rPr>
        <w:t xml:space="preserve"> be used for commerce] to private ownership, under any old or narrow test of navigability, would be a great wrong upon the </w:t>
      </w:r>
      <w:r>
        <w:rPr>
          <w:rFonts w:ascii="Times New Roman" w:hAnsi="Times New Roman" w:cs="Times New Roman"/>
          <w:color w:val="000000"/>
          <w:sz w:val="20"/>
          <w:szCs w:val="20"/>
        </w:rPr>
        <w:t>public for all time, the extent of which cannot, perhaps, be now even anticipated.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29, 175 P. 437</w:t>
        </w:r>
      </w:hyperlink>
      <w:r>
        <w:rPr>
          <w:rFonts w:ascii="Times New Roman" w:hAnsi="Times New Roman" w:cs="Times New Roman"/>
          <w:color w:val="000000"/>
          <w:sz w:val="20"/>
          <w:szCs w:val="20"/>
        </w:rPr>
        <w:t xml:space="preserve"> (quoting </w:t>
      </w:r>
      <w:hyperlink r:id="rId181" w:history="1">
        <w:r>
          <w:rPr>
            <w:rFonts w:ascii="Times New Roman" w:hAnsi="Times New Roman" w:cs="Times New Roman"/>
            <w:i/>
            <w:iCs/>
            <w:color w:val="0E568C"/>
            <w:sz w:val="20"/>
            <w:szCs w:val="20"/>
          </w:rPr>
          <w:t>Lamprey v. Metcalf</w:t>
        </w:r>
        <w:r>
          <w:rPr>
            <w:rFonts w:ascii="Times New Roman" w:hAnsi="Times New Roman" w:cs="Times New Roman"/>
            <w:color w:val="0E568C"/>
            <w:sz w:val="20"/>
            <w:szCs w:val="20"/>
          </w:rPr>
          <w:t>, 52 Minn. 181, 200, 53 N.W. 1139 (1893)</w:t>
        </w:r>
      </w:hyperlink>
      <w:r>
        <w:rPr>
          <w:rFonts w:ascii="Times New Roman" w:hAnsi="Times New Roman" w:cs="Times New Roman"/>
          <w:color w:val="000000"/>
          <w:sz w:val="20"/>
          <w:szCs w:val="20"/>
        </w:rPr>
        <w:t>).</w:t>
      </w:r>
    </w:p>
    <w:p w14:paraId="707B0CE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AB480C" w14:textId="309594F0"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2" w:history="1">
        <w:r>
          <w:rPr>
            <w:rFonts w:ascii="Times New Roman" w:hAnsi="Times New Roman" w:cs="Times New Roman"/>
            <w:b/>
            <w:bCs/>
            <w:color w:val="252525"/>
            <w:sz w:val="20"/>
            <w:szCs w:val="20"/>
            <w:vertAlign w:val="superscript"/>
          </w:rPr>
          <w:t>[12]</w:t>
        </w:r>
      </w:hyperlink>
      <w:bookmarkStart w:id="155" w:name="co_anchor_B122052214083_1"/>
      <w:bookmarkEnd w:id="155"/>
      <w:r>
        <w:rPr>
          <w:rFonts w:ascii="Times New Roman" w:hAnsi="Times New Roman" w:cs="Times New Roman"/>
          <w:color w:val="000000"/>
          <w:sz w:val="20"/>
          <w:szCs w:val="20"/>
        </w:rPr>
        <w:t xml:space="preserve">This court has also expanded the levels of governmental bodies to which the public trust doctrine applies. We recently examined the public trust doctrine and the limitations it places on </w:t>
      </w:r>
      <w:r>
        <w:rPr>
          <w:rFonts w:ascii="Times New Roman" w:hAnsi="Times New Roman" w:cs="Times New Roman"/>
          <w:color w:val="000000"/>
          <w:sz w:val="20"/>
          <w:szCs w:val="20"/>
        </w:rPr>
        <w:t xml:space="preserve">local governments. In </w:t>
      </w:r>
      <w:r w:rsidR="00B55C0D">
        <w:rPr>
          <w:rFonts w:ascii="Times New Roman" w:hAnsi="Times New Roman" w:cs="Times New Roman"/>
          <w:noProof/>
          <w:color w:val="000000"/>
          <w:sz w:val="20"/>
          <w:szCs w:val="20"/>
        </w:rPr>
        <w:drawing>
          <wp:inline distT="0" distB="0" distL="0" distR="0" wp14:anchorId="30D49CF5" wp14:editId="2D304A0D">
            <wp:extent cx="161925" cy="161925"/>
            <wp:effectExtent l="0" t="0" r="0" b="0"/>
            <wp:docPr id="69" name="Picture 6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3" w:history="1">
        <w:r>
          <w:rPr>
            <w:rFonts w:ascii="Times New Roman" w:hAnsi="Times New Roman" w:cs="Times New Roman"/>
            <w:i/>
            <w:iCs/>
            <w:color w:val="0E568C"/>
            <w:sz w:val="20"/>
            <w:szCs w:val="20"/>
          </w:rPr>
          <w:t>Kramer</w:t>
        </w:r>
      </w:hyperlink>
      <w:r>
        <w:rPr>
          <w:rFonts w:ascii="Times New Roman" w:hAnsi="Times New Roman" w:cs="Times New Roman"/>
          <w:color w:val="000000"/>
          <w:sz w:val="20"/>
          <w:szCs w:val="20"/>
        </w:rPr>
        <w:t xml:space="preserve">, we held that </w:t>
      </w:r>
      <w:r>
        <w:rPr>
          <w:rFonts w:ascii="Times New Roman" w:hAnsi="Times New Roman" w:cs="Times New Roman"/>
          <w:color w:val="000000"/>
          <w:sz w:val="20"/>
          <w:szCs w:val="20"/>
        </w:rPr>
        <w:t>“</w:t>
      </w:r>
      <w:r>
        <w:rPr>
          <w:rFonts w:ascii="Times New Roman" w:hAnsi="Times New Roman" w:cs="Times New Roman"/>
          <w:color w:val="000000"/>
          <w:sz w:val="20"/>
          <w:szCs w:val="20"/>
        </w:rPr>
        <w:t>any limitations on t</w:t>
      </w:r>
      <w:r>
        <w:rPr>
          <w:rFonts w:ascii="Times New Roman" w:hAnsi="Times New Roman" w:cs="Times New Roman"/>
          <w:color w:val="000000"/>
          <w:sz w:val="20"/>
          <w:szCs w:val="20"/>
        </w:rPr>
        <w:t>he state’s ability to interfere with the public’s right to use the public trust waters are, similarly, limits on the city’s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796325A" wp14:editId="32118679">
            <wp:extent cx="161925" cy="161925"/>
            <wp:effectExtent l="0" t="0" r="0" b="0"/>
            <wp:docPr id="70" name="Picture 7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history="1">
        <w:r>
          <w:rPr>
            <w:rFonts w:ascii="Times New Roman" w:hAnsi="Times New Roman" w:cs="Times New Roman"/>
            <w:color w:val="0E568C"/>
            <w:sz w:val="20"/>
            <w:szCs w:val="20"/>
          </w:rPr>
          <w:t>365 Or. at 447 n. 22, 446 P.3d 1</w:t>
        </w:r>
      </w:hyperlink>
      <w:r>
        <w:rPr>
          <w:rFonts w:ascii="Times New Roman" w:hAnsi="Times New Roman" w:cs="Times New Roman"/>
          <w:color w:val="000000"/>
          <w:sz w:val="20"/>
          <w:szCs w:val="20"/>
        </w:rPr>
        <w:t>.</w:t>
      </w:r>
    </w:p>
    <w:p w14:paraId="34F7C28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EDE06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5" w:history="1">
        <w:r>
          <w:rPr>
            <w:rFonts w:ascii="Times New Roman" w:hAnsi="Times New Roman" w:cs="Times New Roman"/>
            <w:b/>
            <w:bCs/>
            <w:color w:val="252525"/>
            <w:sz w:val="20"/>
            <w:szCs w:val="20"/>
            <w:vertAlign w:val="superscript"/>
          </w:rPr>
          <w:t>[13]</w:t>
        </w:r>
      </w:hyperlink>
      <w:bookmarkStart w:id="156" w:name="co_anchor_B132052214083_1"/>
      <w:bookmarkEnd w:id="156"/>
      <w:r>
        <w:rPr>
          <w:rFonts w:ascii="Times New Roman" w:hAnsi="Times New Roman" w:cs="Times New Roman"/>
          <w:color w:val="000000"/>
          <w:sz w:val="20"/>
          <w:szCs w:val="20"/>
        </w:rPr>
        <w:t>As the foregoing cases illustrate, at various points in Oregon’s history, this court has adapted the public trust doctrine to address new situations as they arose. Fo</w:t>
      </w:r>
      <w:r>
        <w:rPr>
          <w:rFonts w:ascii="Times New Roman" w:hAnsi="Times New Roman" w:cs="Times New Roman"/>
          <w:color w:val="000000"/>
          <w:sz w:val="20"/>
          <w:szCs w:val="20"/>
        </w:rPr>
        <w:t>r over a century, this court has recognized that the public trust doctrine is a forward-looking doctrine that is flexible enough to accommodate future uses and to protect against unforeseen harms to the public’s ability to use public trust resources.</w:t>
      </w:r>
    </w:p>
    <w:p w14:paraId="03C592F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A43AF7" w14:textId="265FCE81"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6" w:history="1">
        <w:r>
          <w:rPr>
            <w:rFonts w:ascii="Times New Roman" w:hAnsi="Times New Roman" w:cs="Times New Roman"/>
            <w:b/>
            <w:bCs/>
            <w:color w:val="252525"/>
            <w:sz w:val="20"/>
            <w:szCs w:val="20"/>
            <w:vertAlign w:val="superscript"/>
          </w:rPr>
          <w:t>[14]</w:t>
        </w:r>
      </w:hyperlink>
      <w:bookmarkStart w:id="157" w:name="co_anchor_B142052214083_1"/>
      <w:bookmarkEnd w:id="157"/>
      <w:r>
        <w:rPr>
          <w:rFonts w:ascii="Times New Roman" w:hAnsi="Times New Roman" w:cs="Times New Roman"/>
          <w:color w:val="000000"/>
          <w:sz w:val="20"/>
          <w:szCs w:val="20"/>
        </w:rPr>
        <w:t xml:space="preserve"> </w:t>
      </w:r>
      <w:hyperlink r:id="rId187" w:history="1">
        <w:r>
          <w:rPr>
            <w:rFonts w:ascii="Times New Roman" w:hAnsi="Times New Roman" w:cs="Times New Roman"/>
            <w:b/>
            <w:bCs/>
            <w:color w:val="252525"/>
            <w:sz w:val="20"/>
            <w:szCs w:val="20"/>
            <w:vertAlign w:val="superscript"/>
          </w:rPr>
          <w:t>[15]</w:t>
        </w:r>
      </w:hyperlink>
      <w:bookmarkStart w:id="158" w:name="co_anchor_B152052214083_1"/>
      <w:bookmarkEnd w:id="158"/>
      <w:r>
        <w:rPr>
          <w:rFonts w:ascii="Times New Roman" w:hAnsi="Times New Roman" w:cs="Times New Roman"/>
          <w:color w:val="000000"/>
          <w:sz w:val="20"/>
          <w:szCs w:val="20"/>
        </w:rPr>
        <w:t xml:space="preserve"> </w:t>
      </w:r>
      <w:hyperlink r:id="rId188" w:history="1">
        <w:r>
          <w:rPr>
            <w:rFonts w:ascii="Times New Roman" w:hAnsi="Times New Roman" w:cs="Times New Roman"/>
            <w:b/>
            <w:bCs/>
            <w:color w:val="252525"/>
            <w:sz w:val="20"/>
            <w:szCs w:val="20"/>
            <w:vertAlign w:val="superscript"/>
          </w:rPr>
          <w:t>[16]</w:t>
        </w:r>
      </w:hyperlink>
      <w:bookmarkStart w:id="159" w:name="co_anchor_B162052214083_1"/>
      <w:bookmarkEnd w:id="159"/>
      <w:r>
        <w:rPr>
          <w:rFonts w:ascii="Times New Roman" w:hAnsi="Times New Roman" w:cs="Times New Roman"/>
          <w:color w:val="000000"/>
          <w:sz w:val="20"/>
          <w:szCs w:val="20"/>
        </w:rPr>
        <w:t xml:space="preserve"> </w:t>
      </w:r>
      <w:hyperlink r:id="rId189" w:history="1">
        <w:r>
          <w:rPr>
            <w:rFonts w:ascii="Times New Roman" w:hAnsi="Times New Roman" w:cs="Times New Roman"/>
            <w:b/>
            <w:bCs/>
            <w:color w:val="252525"/>
            <w:sz w:val="20"/>
            <w:szCs w:val="20"/>
            <w:vertAlign w:val="superscript"/>
          </w:rPr>
          <w:t>[17]</w:t>
        </w:r>
      </w:hyperlink>
      <w:bookmarkStart w:id="160" w:name="co_anchor_B172052214083_1"/>
      <w:bookmarkEnd w:id="160"/>
      <w:r>
        <w:rPr>
          <w:rFonts w:ascii="Times New Roman" w:hAnsi="Times New Roman" w:cs="Times New Roman"/>
          <w:color w:val="000000"/>
          <w:sz w:val="20"/>
          <w:szCs w:val="20"/>
        </w:rPr>
        <w:t xml:space="preserve">But the earlier adaptations of the public trust doctrine all effectuate the core purpose of the doctrine: to </w:t>
      </w:r>
      <w:r>
        <w:rPr>
          <w:rFonts w:ascii="Times New Roman" w:hAnsi="Times New Roman" w:cs="Times New Roman"/>
          <w:color w:val="000000"/>
          <w:sz w:val="20"/>
          <w:szCs w:val="20"/>
        </w:rPr>
        <w:lastRenderedPageBreak/>
        <w:t xml:space="preserve">obligate the state </w:t>
      </w:r>
      <w:r>
        <w:rPr>
          <w:rFonts w:ascii="Times New Roman" w:hAnsi="Times New Roman" w:cs="Times New Roman"/>
          <w:color w:val="000000"/>
          <w:sz w:val="20"/>
          <w:szCs w:val="20"/>
        </w:rPr>
        <w:t xml:space="preserve">to protect the public’s ability to use navigable waters for identifiable uses. That purpose appears in the early cases describing the doctrine. The United States Supreme Court explained that the doctrine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founded upon the necessity of preserving to the </w:t>
      </w:r>
      <w:r>
        <w:rPr>
          <w:rFonts w:ascii="Times New Roman" w:hAnsi="Times New Roman" w:cs="Times New Roman"/>
          <w:color w:val="000000"/>
          <w:sz w:val="20"/>
          <w:szCs w:val="20"/>
        </w:rPr>
        <w:t>public the use of navigable waters from private interruption and encroachment, a reason as applicable to navigable fresh waters as to waters moved by the tide.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08168E40" wp14:editId="27F2BD95">
            <wp:extent cx="161925" cy="161925"/>
            <wp:effectExtent l="0" t="0" r="0" b="0"/>
            <wp:docPr id="71" name="Picture 71">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1" w:history="1">
        <w:r>
          <w:rPr>
            <w:rFonts w:ascii="Times New Roman" w:hAnsi="Times New Roman" w:cs="Times New Roman"/>
            <w:i/>
            <w:iCs/>
            <w:color w:val="0E568C"/>
            <w:sz w:val="20"/>
            <w:szCs w:val="20"/>
          </w:rPr>
          <w:t>Illinois Central Ra</w:t>
        </w:r>
        <w:r>
          <w:rPr>
            <w:rFonts w:ascii="Times New Roman" w:hAnsi="Times New Roman" w:cs="Times New Roman"/>
            <w:i/>
            <w:iCs/>
            <w:color w:val="0E568C"/>
            <w:sz w:val="20"/>
            <w:szCs w:val="20"/>
          </w:rPr>
          <w:t>ilroad v. Illinois</w:t>
        </w:r>
        <w:r>
          <w:rPr>
            <w:rFonts w:ascii="Times New Roman" w:hAnsi="Times New Roman" w:cs="Times New Roman"/>
            <w:color w:val="0E568C"/>
            <w:sz w:val="20"/>
            <w:szCs w:val="20"/>
          </w:rPr>
          <w:t>, 146 U.S. 387, 436, 13 S. Ct. 110, 36 L. Ed. 1018 (1892)</w:t>
        </w:r>
      </w:hyperlink>
      <w:r>
        <w:rPr>
          <w:rFonts w:ascii="Times New Roman" w:hAnsi="Times New Roman" w:cs="Times New Roman"/>
          <w:color w:val="000000"/>
          <w:sz w:val="20"/>
          <w:szCs w:val="20"/>
        </w:rPr>
        <w:t xml:space="preserve">. As we recently recognized in </w:t>
      </w:r>
      <w:r w:rsidR="00B55C0D">
        <w:rPr>
          <w:rFonts w:ascii="Times New Roman" w:hAnsi="Times New Roman" w:cs="Times New Roman"/>
          <w:noProof/>
          <w:color w:val="000000"/>
          <w:sz w:val="20"/>
          <w:szCs w:val="20"/>
        </w:rPr>
        <w:drawing>
          <wp:inline distT="0" distB="0" distL="0" distR="0" wp14:anchorId="645BE1C6" wp14:editId="22AD2E32">
            <wp:extent cx="161925" cy="161925"/>
            <wp:effectExtent l="0" t="0" r="0" b="0"/>
            <wp:docPr id="72" name="Picture 7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2" w:history="1">
        <w:r>
          <w:rPr>
            <w:rFonts w:ascii="Times New Roman" w:hAnsi="Times New Roman" w:cs="Times New Roman"/>
            <w:i/>
            <w:iCs/>
            <w:color w:val="0E568C"/>
            <w:sz w:val="20"/>
            <w:szCs w:val="20"/>
          </w:rPr>
          <w:t>Kramer</w:t>
        </w:r>
      </w:hyperlink>
      <w:r>
        <w:rPr>
          <w:rFonts w:ascii="Times New Roman" w:hAnsi="Times New Roman" w:cs="Times New Roman"/>
          <w:color w:val="000000"/>
          <w:sz w:val="20"/>
          <w:szCs w:val="20"/>
        </w:rPr>
        <w:t xml:space="preserve">,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limits the state’s authority to interfere with the public’s right to use the public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33F14F6F" wp14:editId="3DFE4691">
            <wp:extent cx="161925" cy="161925"/>
            <wp:effectExtent l="0" t="0" r="0" b="0"/>
            <wp:docPr id="73" name="Picture 7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3" w:history="1">
        <w:r>
          <w:rPr>
            <w:rFonts w:ascii="Times New Roman" w:hAnsi="Times New Roman" w:cs="Times New Roman"/>
            <w:color w:val="0E568C"/>
            <w:sz w:val="20"/>
            <w:szCs w:val="20"/>
          </w:rPr>
          <w:t>365 Or. at 449, 446 P.3d 1</w:t>
        </w:r>
      </w:hyperlink>
      <w:r>
        <w:rPr>
          <w:rFonts w:ascii="Times New Roman" w:hAnsi="Times New Roman" w:cs="Times New Roman"/>
          <w:color w:val="000000"/>
          <w:sz w:val="20"/>
          <w:szCs w:val="20"/>
        </w:rPr>
        <w:t>. An</w:t>
      </w:r>
      <w:r>
        <w:rPr>
          <w:rFonts w:ascii="Times New Roman" w:hAnsi="Times New Roman" w:cs="Times New Roman"/>
          <w:color w:val="000000"/>
          <w:sz w:val="20"/>
          <w:szCs w:val="20"/>
        </w:rPr>
        <w:t xml:space="preserve">y restrictions by the state on the public’s right of use </w:t>
      </w:r>
      <w:r>
        <w:rPr>
          <w:rFonts w:ascii="Times New Roman" w:hAnsi="Times New Roman" w:cs="Times New Roman"/>
          <w:color w:val="000000"/>
          <w:sz w:val="20"/>
          <w:szCs w:val="20"/>
        </w:rPr>
        <w:t>“</w:t>
      </w:r>
      <w:r>
        <w:rPr>
          <w:rFonts w:ascii="Times New Roman" w:hAnsi="Times New Roman" w:cs="Times New Roman"/>
          <w:color w:val="000000"/>
          <w:sz w:val="20"/>
          <w:szCs w:val="20"/>
        </w:rPr>
        <w:t>must be objectively reasonable in light of the purpose of the trust and the circumstances of the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4B811B62" wp14:editId="0F4D5FA5">
            <wp:extent cx="161925" cy="161925"/>
            <wp:effectExtent l="0" t="0" r="0" b="0"/>
            <wp:docPr id="74" name="Picture 7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449-50, 446 P.3d 1</w:t>
        </w:r>
      </w:hyperlink>
      <w:r>
        <w:rPr>
          <w:rFonts w:ascii="Times New Roman" w:hAnsi="Times New Roman" w:cs="Times New Roman"/>
          <w:color w:val="000000"/>
          <w:sz w:val="20"/>
          <w:szCs w:val="20"/>
        </w:rPr>
        <w:t>. And, this court has long e</w:t>
      </w:r>
      <w:r>
        <w:rPr>
          <w:rFonts w:ascii="Times New Roman" w:hAnsi="Times New Roman" w:cs="Times New Roman"/>
          <w:color w:val="000000"/>
          <w:sz w:val="20"/>
          <w:szCs w:val="20"/>
        </w:rPr>
        <w:t xml:space="preserve">mphasized that the state may not </w:t>
      </w:r>
      <w:r>
        <w:rPr>
          <w:rFonts w:ascii="Times New Roman" w:hAnsi="Times New Roman" w:cs="Times New Roman"/>
          <w:color w:val="000000"/>
          <w:sz w:val="20"/>
          <w:szCs w:val="20"/>
        </w:rPr>
        <w:t>“</w:t>
      </w:r>
      <w:r>
        <w:rPr>
          <w:rFonts w:ascii="Times New Roman" w:hAnsi="Times New Roman" w:cs="Times New Roman"/>
          <w:color w:val="000000"/>
          <w:sz w:val="20"/>
          <w:szCs w:val="20"/>
        </w:rPr>
        <w:t>sell or dispose of or grant the right to make any use of [the beds of navigable streams] which would impair or impede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5" w:history="1">
        <w:r>
          <w:rPr>
            <w:rFonts w:ascii="Times New Roman" w:hAnsi="Times New Roman" w:cs="Times New Roman"/>
            <w:i/>
            <w:iCs/>
            <w:color w:val="0E568C"/>
            <w:sz w:val="20"/>
            <w:szCs w:val="20"/>
          </w:rPr>
          <w:t>Gatt v. Hurlburt</w:t>
        </w:r>
        <w:r>
          <w:rPr>
            <w:rFonts w:ascii="Times New Roman" w:hAnsi="Times New Roman" w:cs="Times New Roman"/>
            <w:color w:val="0E568C"/>
            <w:sz w:val="20"/>
            <w:szCs w:val="20"/>
          </w:rPr>
          <w:t>, 131 Or. 554, 561, 284 P. 172</w:t>
        </w:r>
      </w:hyperlink>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reh’g den.</w:t>
      </w:r>
      <w:r>
        <w:rPr>
          <w:rFonts w:ascii="Times New Roman" w:hAnsi="Times New Roman" w:cs="Times New Roman"/>
          <w:color w:val="000000"/>
          <w:sz w:val="20"/>
          <w:szCs w:val="20"/>
        </w:rPr>
        <w:t xml:space="preserve"> </w:t>
      </w:r>
      <w:bookmarkStart w:id="161" w:name="co_pp_sp_641_162_1"/>
      <w:bookmarkEnd w:id="161"/>
      <w:r>
        <w:rPr>
          <w:rFonts w:ascii="Times New Roman" w:hAnsi="Times New Roman" w:cs="Times New Roman"/>
          <w:b/>
          <w:bCs/>
          <w:color w:val="000000"/>
          <w:sz w:val="20"/>
          <w:szCs w:val="20"/>
        </w:rPr>
        <w:t>*162</w:t>
      </w:r>
      <w:r>
        <w:rPr>
          <w:rFonts w:ascii="Times New Roman" w:hAnsi="Times New Roman" w:cs="Times New Roman"/>
          <w:color w:val="000000"/>
          <w:sz w:val="20"/>
          <w:szCs w:val="20"/>
        </w:rPr>
        <w:t xml:space="preserve"> </w:t>
      </w:r>
      <w:hyperlink r:id="rId196" w:history="1">
        <w:r>
          <w:rPr>
            <w:rFonts w:ascii="Times New Roman" w:hAnsi="Times New Roman" w:cs="Times New Roman"/>
            <w:color w:val="0E568C"/>
            <w:sz w:val="20"/>
            <w:szCs w:val="20"/>
          </w:rPr>
          <w:t>132 Or. 415, 286 P. 151 (1930)</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hyperlink r:id="rId197" w:history="1">
        <w:r>
          <w:rPr>
            <w:rFonts w:ascii="Times New Roman" w:hAnsi="Times New Roman" w:cs="Times New Roman"/>
            <w:i/>
            <w:iCs/>
            <w:color w:val="0E568C"/>
            <w:sz w:val="20"/>
            <w:szCs w:val="20"/>
          </w:rPr>
          <w:t>Corvallis Sand &amp; Gravel</w:t>
        </w:r>
        <w:r>
          <w:rPr>
            <w:rFonts w:ascii="Times New Roman" w:hAnsi="Times New Roman" w:cs="Times New Roman"/>
            <w:color w:val="0E568C"/>
            <w:sz w:val="20"/>
            <w:szCs w:val="20"/>
          </w:rPr>
          <w:t>, 250 Or. at 334, 439 P.2d 575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can make no sale or disposal of the soil un</w:t>
      </w:r>
      <w:r>
        <w:rPr>
          <w:rFonts w:ascii="Times New Roman" w:hAnsi="Times New Roman" w:cs="Times New Roman"/>
          <w:color w:val="000000"/>
          <w:sz w:val="20"/>
          <w:szCs w:val="20"/>
        </w:rPr>
        <w:t>derlying its navigable waters so as to prevent the use by the public of such waters for the purposes of navigation and fishing.</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076EDC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8C88D0" w14:textId="1CD33FD5"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the first adaptation of the doctrine to include waters not subject to the ebb and flow of the tide protected the publ</w:t>
      </w:r>
      <w:r>
        <w:rPr>
          <w:rFonts w:ascii="Times New Roman" w:hAnsi="Times New Roman" w:cs="Times New Roman"/>
          <w:color w:val="000000"/>
          <w:sz w:val="20"/>
          <w:szCs w:val="20"/>
        </w:rPr>
        <w:t xml:space="preserve">ic’s use of </w:t>
      </w:r>
      <w:bookmarkStart w:id="162" w:name="co_pp_sp_4645_80_1"/>
      <w:bookmarkEnd w:id="162"/>
      <w:r>
        <w:rPr>
          <w:rFonts w:ascii="Times New Roman" w:hAnsi="Times New Roman" w:cs="Times New Roman"/>
          <w:b/>
          <w:bCs/>
          <w:color w:val="000000"/>
          <w:sz w:val="20"/>
          <w:szCs w:val="20"/>
        </w:rPr>
        <w:t>**80</w:t>
      </w:r>
      <w:r>
        <w:rPr>
          <w:rFonts w:ascii="Times New Roman" w:hAnsi="Times New Roman" w:cs="Times New Roman"/>
          <w:color w:val="000000"/>
          <w:sz w:val="20"/>
          <w:szCs w:val="20"/>
        </w:rPr>
        <w:t xml:space="preserve"> the large bodies of water in the United S</w:t>
      </w:r>
      <w:r>
        <w:rPr>
          <w:rFonts w:ascii="Times New Roman" w:hAnsi="Times New Roman" w:cs="Times New Roman"/>
          <w:color w:val="000000"/>
          <w:sz w:val="20"/>
          <w:szCs w:val="20"/>
        </w:rPr>
        <w:t xml:space="preserve">tates that were vital for commerce. The expansion of protected uses to include recreation was based on the recognition that </w:t>
      </w:r>
      <w:r>
        <w:rPr>
          <w:rFonts w:ascii="Times New Roman" w:hAnsi="Times New Roman" w:cs="Times New Roman"/>
          <w:color w:val="000000"/>
          <w:sz w:val="20"/>
          <w:szCs w:val="20"/>
        </w:rPr>
        <w:t>“</w:t>
      </w:r>
      <w:r>
        <w:rPr>
          <w:rFonts w:ascii="Times New Roman" w:hAnsi="Times New Roman" w:cs="Times New Roman"/>
          <w:color w:val="000000"/>
          <w:sz w:val="20"/>
          <w:szCs w:val="20"/>
        </w:rPr>
        <w:t>[a] boat used for the transportation of pleasure-seeking passengers is * * * as much engaged in commerce as is a vessel transportin</w:t>
      </w:r>
      <w:r>
        <w:rPr>
          <w:rFonts w:ascii="Times New Roman" w:hAnsi="Times New Roman" w:cs="Times New Roman"/>
          <w:color w:val="000000"/>
          <w:sz w:val="20"/>
          <w:szCs w:val="20"/>
        </w:rPr>
        <w:t>g a shipment of lumber.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98" w:history="1">
        <w:r>
          <w:rPr>
            <w:rFonts w:ascii="Times New Roman" w:hAnsi="Times New Roman" w:cs="Times New Roman"/>
            <w:i/>
            <w:iCs/>
            <w:color w:val="0E568C"/>
            <w:sz w:val="20"/>
            <w:szCs w:val="20"/>
          </w:rPr>
          <w:t>Luscher v. Reynolds</w:t>
        </w:r>
        <w:r>
          <w:rPr>
            <w:rFonts w:ascii="Times New Roman" w:hAnsi="Times New Roman" w:cs="Times New Roman"/>
            <w:color w:val="0E568C"/>
            <w:sz w:val="20"/>
            <w:szCs w:val="20"/>
          </w:rPr>
          <w:t>, 153 Or. 625, 635, 56 P.2d 1158 (1936)</w:t>
        </w:r>
      </w:hyperlink>
      <w:r>
        <w:rPr>
          <w:rFonts w:ascii="Times New Roman" w:hAnsi="Times New Roman" w:cs="Times New Roman"/>
          <w:color w:val="000000"/>
          <w:sz w:val="20"/>
          <w:szCs w:val="20"/>
        </w:rPr>
        <w:t xml:space="preserve">. And finally, the expansion to include acts by local governments, </w:t>
      </w:r>
      <w:r w:rsidR="00B55C0D">
        <w:rPr>
          <w:rFonts w:ascii="Times New Roman" w:hAnsi="Times New Roman" w:cs="Times New Roman"/>
          <w:noProof/>
          <w:color w:val="000000"/>
          <w:sz w:val="20"/>
          <w:szCs w:val="20"/>
        </w:rPr>
        <w:drawing>
          <wp:inline distT="0" distB="0" distL="0" distR="0" wp14:anchorId="33045213" wp14:editId="1642D432">
            <wp:extent cx="161925" cy="161925"/>
            <wp:effectExtent l="0" t="0" r="0" b="0"/>
            <wp:docPr id="75" name="Picture 7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9"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447, 446 P.3d 1</w:t>
        </w:r>
      </w:hyperlink>
      <w:r>
        <w:rPr>
          <w:rFonts w:ascii="Times New Roman" w:hAnsi="Times New Roman" w:cs="Times New Roman"/>
          <w:color w:val="000000"/>
          <w:sz w:val="20"/>
          <w:szCs w:val="20"/>
        </w:rPr>
        <w:t>, similarly protects the public’s paramount rights to use navigable waters in Oregon.</w:t>
      </w:r>
    </w:p>
    <w:p w14:paraId="7369832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D8749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summarize, the public trust doctrine is not fixed but is capable of change and expansion. The public trust doctrine</w:t>
      </w:r>
      <w:r>
        <w:rPr>
          <w:rFonts w:ascii="Times New Roman" w:hAnsi="Times New Roman" w:cs="Times New Roman"/>
          <w:color w:val="000000"/>
          <w:sz w:val="20"/>
          <w:szCs w:val="20"/>
        </w:rPr>
        <w:t xml:space="preserve"> has evolved from its original narrow conception, when it applied only to lands underlying waters subject to the ebb and flow of the tide. And although the expansions relate to different aspects of the public trust doctrine (protected resources, protected </w:t>
      </w:r>
      <w:r>
        <w:rPr>
          <w:rFonts w:ascii="Times New Roman" w:hAnsi="Times New Roman" w:cs="Times New Roman"/>
          <w:color w:val="000000"/>
          <w:sz w:val="20"/>
          <w:szCs w:val="20"/>
        </w:rPr>
        <w:t>uses, and government actors), they all resulted from disputes involving a specific body of water and furthered the primary purpose of the doctrine</w:t>
      </w:r>
      <w:r>
        <w:rPr>
          <w:rFonts w:ascii="Times New Roman" w:hAnsi="Times New Roman" w:cs="Times New Roman"/>
          <w:color w:val="000000"/>
          <w:sz w:val="20"/>
          <w:szCs w:val="20"/>
        </w:rPr>
        <w:t>—</w:t>
      </w:r>
      <w:r>
        <w:rPr>
          <w:rFonts w:ascii="Times New Roman" w:hAnsi="Times New Roman" w:cs="Times New Roman"/>
          <w:color w:val="000000"/>
          <w:sz w:val="20"/>
          <w:szCs w:val="20"/>
        </w:rPr>
        <w:t>protecting the public’s right to use navigable waters for fishing and navigation.</w:t>
      </w:r>
    </w:p>
    <w:p w14:paraId="57FD720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0CB16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FF09C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3" w:name="co_anchor_Iabd33711974011eca2c2c2ee309dd"/>
      <w:bookmarkEnd w:id="163"/>
    </w:p>
    <w:p w14:paraId="2927AC3B" w14:textId="77777777" w:rsidR="00000000" w:rsidRDefault="004144E4">
      <w:pPr>
        <w:widowControl w:val="0"/>
        <w:autoSpaceDE w:val="0"/>
        <w:autoSpaceDN w:val="0"/>
        <w:adjustRightInd w:val="0"/>
        <w:spacing w:before="400" w:after="0" w:line="240" w:lineRule="auto"/>
        <w:ind w:left="200"/>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i/>
          <w:iCs/>
          <w:color w:val="000000"/>
          <w:sz w:val="20"/>
          <w:szCs w:val="20"/>
        </w:rPr>
        <w:t>Plaintiffs</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argument for expansion of the public trust doctrine</w:t>
      </w:r>
    </w:p>
    <w:p w14:paraId="7207141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now turn to whether this case presents an opportunity to expand the scope of the doctrine based on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argument that the public trust doctrine should apply to other natural resources besides submerged and submersible lands underlying navigable w</w:t>
      </w:r>
      <w:r>
        <w:rPr>
          <w:rFonts w:ascii="Times New Roman" w:hAnsi="Times New Roman" w:cs="Times New Roman"/>
          <w:color w:val="000000"/>
          <w:sz w:val="20"/>
          <w:szCs w:val="20"/>
        </w:rPr>
        <w:t>aters and the navigable waters themselves. As noted at the outset, this case is not about a dispute concerning use or protection of any particular bodies of water; rather, plaintiffs allege a right to a judicial declaration that broadly expands the natural</w:t>
      </w:r>
      <w:r>
        <w:rPr>
          <w:rFonts w:ascii="Times New Roman" w:hAnsi="Times New Roman" w:cs="Times New Roman"/>
          <w:color w:val="000000"/>
          <w:sz w:val="20"/>
          <w:szCs w:val="20"/>
        </w:rPr>
        <w:t xml:space="preserve"> resources </w:t>
      </w:r>
      <w:bookmarkStart w:id="164" w:name="co_pp_sp_641_163_1"/>
      <w:bookmarkEnd w:id="164"/>
      <w:r>
        <w:rPr>
          <w:rFonts w:ascii="Times New Roman" w:hAnsi="Times New Roman" w:cs="Times New Roman"/>
          <w:b/>
          <w:bCs/>
          <w:color w:val="000000"/>
          <w:sz w:val="20"/>
          <w:szCs w:val="20"/>
        </w:rPr>
        <w:t>*163</w:t>
      </w:r>
      <w:r>
        <w:rPr>
          <w:rFonts w:ascii="Times New Roman" w:hAnsi="Times New Roman" w:cs="Times New Roman"/>
          <w:color w:val="000000"/>
          <w:sz w:val="20"/>
          <w:szCs w:val="20"/>
        </w:rPr>
        <w:t xml:space="preserve"> subject to the public trust doctrine to include all waters of the state, wild fish and wildlife, and the atmosphere. The state maintains that the doctrine has historically been limited in scope and that p</w:t>
      </w:r>
      <w:r>
        <w:rPr>
          <w:rFonts w:ascii="Times New Roman" w:hAnsi="Times New Roman" w:cs="Times New Roman"/>
          <w:color w:val="000000"/>
          <w:sz w:val="20"/>
          <w:szCs w:val="20"/>
        </w:rPr>
        <w:t>laintiffs have not established a basis for the court to expand the resources protected by the doctrine as plaintiffs request.</w:t>
      </w:r>
    </w:p>
    <w:p w14:paraId="149AD38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B2CBB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first address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argument that the state has </w:t>
      </w:r>
      <w:r>
        <w:rPr>
          <w:rFonts w:ascii="Times New Roman" w:hAnsi="Times New Roman" w:cs="Times New Roman"/>
          <w:color w:val="000000"/>
          <w:sz w:val="20"/>
          <w:szCs w:val="20"/>
        </w:rPr>
        <w:t>“</w:t>
      </w:r>
      <w:r>
        <w:rPr>
          <w:rFonts w:ascii="Times New Roman" w:hAnsi="Times New Roman" w:cs="Times New Roman"/>
          <w:color w:val="000000"/>
          <w:sz w:val="20"/>
          <w:szCs w:val="20"/>
        </w:rPr>
        <w:t>reversed its positions regarding the scope of the natural resources pr</w:t>
      </w:r>
      <w:r>
        <w:rPr>
          <w:rFonts w:ascii="Times New Roman" w:hAnsi="Times New Roman" w:cs="Times New Roman"/>
          <w:color w:val="000000"/>
          <w:sz w:val="20"/>
          <w:szCs w:val="20"/>
        </w:rPr>
        <w:t>otected under the public trust [doctrine] and its fiduciary duty to protect those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if plaintiffs are correct, it may not be necessary to address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proposed test for expanding the public trust doctrine. In support of their argum</w:t>
      </w:r>
      <w:r>
        <w:rPr>
          <w:rFonts w:ascii="Times New Roman" w:hAnsi="Times New Roman" w:cs="Times New Roman"/>
          <w:color w:val="000000"/>
          <w:sz w:val="20"/>
          <w:szCs w:val="20"/>
        </w:rPr>
        <w:t xml:space="preserve">ent, plaintiffs point to the complaint that the state filed in 2018 in the Multnomah County Circuit Court in </w:t>
      </w:r>
      <w:r>
        <w:rPr>
          <w:rFonts w:ascii="Times New Roman" w:hAnsi="Times New Roman" w:cs="Times New Roman"/>
          <w:i/>
          <w:iCs/>
          <w:color w:val="000000"/>
          <w:sz w:val="20"/>
          <w:szCs w:val="20"/>
        </w:rPr>
        <w:t>State of Oregon v. Monsanto Company</w:t>
      </w:r>
      <w:r>
        <w:rPr>
          <w:rFonts w:ascii="Times New Roman" w:hAnsi="Times New Roman" w:cs="Times New Roman"/>
          <w:color w:val="000000"/>
          <w:sz w:val="20"/>
          <w:szCs w:val="20"/>
        </w:rPr>
        <w:t xml:space="preserve">, No. 18CV00540. In that case, the state sought relief from Monsanto and others </w:t>
      </w:r>
      <w:r>
        <w:rPr>
          <w:rFonts w:ascii="Times New Roman" w:hAnsi="Times New Roman" w:cs="Times New Roman"/>
          <w:color w:val="000000"/>
          <w:sz w:val="20"/>
          <w:szCs w:val="20"/>
        </w:rPr>
        <w:t>“</w:t>
      </w:r>
      <w:r>
        <w:rPr>
          <w:rFonts w:ascii="Times New Roman" w:hAnsi="Times New Roman" w:cs="Times New Roman"/>
          <w:color w:val="000000"/>
          <w:sz w:val="20"/>
          <w:szCs w:val="20"/>
        </w:rPr>
        <w:t>in its sovereign capacity as tr</w:t>
      </w:r>
      <w:r>
        <w:rPr>
          <w:rFonts w:ascii="Times New Roman" w:hAnsi="Times New Roman" w:cs="Times New Roman"/>
          <w:color w:val="000000"/>
          <w:sz w:val="20"/>
          <w:szCs w:val="20"/>
        </w:rPr>
        <w:t>ustee for all natural resources within its borders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as a land owner, alleging environmental contamination and remediation costs due to PCBs (polychlorinated biphenyls) that Monsanto manufactured. Complaint at 4, </w:t>
      </w:r>
      <w:r>
        <w:rPr>
          <w:rFonts w:ascii="Times New Roman" w:hAnsi="Times New Roman" w:cs="Times New Roman"/>
          <w:i/>
          <w:iCs/>
          <w:color w:val="000000"/>
          <w:sz w:val="20"/>
          <w:szCs w:val="20"/>
        </w:rPr>
        <w:t>State of Oregon v. Monsanto Co., et 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Case No 18CV00540 (Multnomah Cty. Cir. Ct. Jan 4, 2018). The state described its relationship to the natural resources within its borders in one paragraph of the complaint as follows:</w:t>
      </w:r>
    </w:p>
    <w:p w14:paraId="703E4994"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State holds in trust for the public the bed and banks, and waters </w:t>
      </w:r>
      <w:r>
        <w:rPr>
          <w:rFonts w:ascii="Times New Roman" w:hAnsi="Times New Roman" w:cs="Times New Roman"/>
          <w:color w:val="000000"/>
          <w:sz w:val="20"/>
          <w:szCs w:val="20"/>
        </w:rPr>
        <w:t>between the bed and banks, of all waterways within the State. By virtue of its public trust responsibilities, all such lands are to be preserved for public use in navigation, fishing, and recreation. The State is also the trustee of all natural resources</w:t>
      </w:r>
      <w:r>
        <w:rPr>
          <w:rFonts w:ascii="Times New Roman" w:hAnsi="Times New Roman" w:cs="Times New Roman"/>
          <w:color w:val="000000"/>
          <w:sz w:val="20"/>
          <w:szCs w:val="20"/>
        </w:rPr>
        <w:t>—</w:t>
      </w:r>
      <w:r>
        <w:rPr>
          <w:rFonts w:ascii="Times New Roman" w:hAnsi="Times New Roman" w:cs="Times New Roman"/>
          <w:color w:val="000000"/>
          <w:sz w:val="20"/>
          <w:szCs w:val="20"/>
        </w:rPr>
        <w:t>i</w:t>
      </w:r>
      <w:r>
        <w:rPr>
          <w:rFonts w:ascii="Times New Roman" w:hAnsi="Times New Roman" w:cs="Times New Roman"/>
          <w:color w:val="000000"/>
          <w:sz w:val="20"/>
          <w:szCs w:val="20"/>
        </w:rPr>
        <w:t>ncluding land, water, wildlife, and habitat areas</w:t>
      </w:r>
      <w:r>
        <w:rPr>
          <w:rFonts w:ascii="Times New Roman" w:hAnsi="Times New Roman" w:cs="Times New Roman"/>
          <w:color w:val="000000"/>
          <w:sz w:val="20"/>
          <w:szCs w:val="20"/>
        </w:rPr>
        <w:t>—</w:t>
      </w:r>
      <w:r>
        <w:rPr>
          <w:rFonts w:ascii="Times New Roman" w:hAnsi="Times New Roman" w:cs="Times New Roman"/>
          <w:color w:val="000000"/>
          <w:sz w:val="20"/>
          <w:szCs w:val="20"/>
        </w:rPr>
        <w:t>within its borders. As trustee, the State holds these natural resources in trust for all Oregonians</w:t>
      </w:r>
      <w:r>
        <w:rPr>
          <w:rFonts w:ascii="Times New Roman" w:hAnsi="Times New Roman" w:cs="Times New Roman"/>
          <w:color w:val="000000"/>
          <w:sz w:val="20"/>
          <w:szCs w:val="20"/>
        </w:rPr>
        <w:t>—</w:t>
      </w:r>
      <w:r>
        <w:rPr>
          <w:rFonts w:ascii="Times New Roman" w:hAnsi="Times New Roman" w:cs="Times New Roman"/>
          <w:color w:val="000000"/>
          <w:sz w:val="20"/>
          <w:szCs w:val="20"/>
        </w:rPr>
        <w:t>preserving, protecting, and making them available to all Oregonians to use and enjoy for recreational, com</w:t>
      </w:r>
      <w:r>
        <w:rPr>
          <w:rFonts w:ascii="Times New Roman" w:hAnsi="Times New Roman" w:cs="Times New Roman"/>
          <w:color w:val="000000"/>
          <w:sz w:val="20"/>
          <w:szCs w:val="20"/>
        </w:rPr>
        <w:t xml:space="preserve">mercial, cultural, and aesthetic </w:t>
      </w:r>
      <w:r>
        <w:rPr>
          <w:rFonts w:ascii="Times New Roman" w:hAnsi="Times New Roman" w:cs="Times New Roman"/>
          <w:color w:val="000000"/>
          <w:sz w:val="20"/>
          <w:szCs w:val="20"/>
        </w:rPr>
        <w:lastRenderedPageBreak/>
        <w:t>purposes.</w:t>
      </w:r>
      <w:r>
        <w:rPr>
          <w:rFonts w:ascii="Times New Roman" w:hAnsi="Times New Roman" w:cs="Times New Roman"/>
          <w:color w:val="000000"/>
          <w:sz w:val="20"/>
          <w:szCs w:val="20"/>
        </w:rPr>
        <w:t>”</w:t>
      </w:r>
    </w:p>
    <w:p w14:paraId="209996A6"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5. Plaintiffs argue that that statement should be deemed a judicial admission, or, alternatively, that the state should be estopped from asserting a different position in the case at hand. Both arguments a</w:t>
      </w:r>
      <w:r>
        <w:rPr>
          <w:rFonts w:ascii="Times New Roman" w:hAnsi="Times New Roman" w:cs="Times New Roman"/>
          <w:color w:val="000000"/>
          <w:sz w:val="20"/>
          <w:szCs w:val="20"/>
        </w:rPr>
        <w:t>re without merit.</w:t>
      </w:r>
    </w:p>
    <w:p w14:paraId="3F3516B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B5AECA" w14:textId="2680FF85"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5" w:name="co_pp_sp_641_164_1"/>
      <w:bookmarkEnd w:id="165"/>
      <w:r>
        <w:rPr>
          <w:rFonts w:ascii="Times New Roman" w:hAnsi="Times New Roman" w:cs="Times New Roman"/>
          <w:b/>
          <w:bCs/>
          <w:color w:val="000000"/>
          <w:sz w:val="20"/>
          <w:szCs w:val="20"/>
        </w:rPr>
        <w:t>*164</w:t>
      </w:r>
      <w:r>
        <w:rPr>
          <w:rFonts w:ascii="Times New Roman" w:hAnsi="Times New Roman" w:cs="Times New Roman"/>
          <w:color w:val="000000"/>
          <w:sz w:val="20"/>
          <w:szCs w:val="20"/>
        </w:rPr>
        <w:t xml:space="preserve"> </w:t>
      </w:r>
      <w:hyperlink r:id="rId200" w:history="1">
        <w:r>
          <w:rPr>
            <w:rFonts w:ascii="Times New Roman" w:hAnsi="Times New Roman" w:cs="Times New Roman"/>
            <w:b/>
            <w:bCs/>
            <w:color w:val="252525"/>
            <w:sz w:val="20"/>
            <w:szCs w:val="20"/>
            <w:vertAlign w:val="superscript"/>
          </w:rPr>
          <w:t>[18]</w:t>
        </w:r>
      </w:hyperlink>
      <w:bookmarkStart w:id="166" w:name="co_anchor_B182052214083_1"/>
      <w:bookmarkEnd w:id="166"/>
      <w:r>
        <w:rPr>
          <w:rFonts w:ascii="Times New Roman" w:hAnsi="Times New Roman" w:cs="Times New Roman"/>
          <w:color w:val="000000"/>
          <w:sz w:val="20"/>
          <w:szCs w:val="20"/>
        </w:rPr>
        <w:t>We reject the argument that the state’s complaint against an unrelated party in another case can be</w:t>
      </w:r>
      <w:r>
        <w:rPr>
          <w:rFonts w:ascii="Times New Roman" w:hAnsi="Times New Roman" w:cs="Times New Roman"/>
          <w:color w:val="000000"/>
          <w:sz w:val="20"/>
          <w:szCs w:val="20"/>
        </w:rPr>
        <w:t xml:space="preserve"> considered a judicial admission in the present case. In </w:t>
      </w:r>
      <w:r w:rsidR="00B55C0D">
        <w:rPr>
          <w:rFonts w:ascii="Times New Roman" w:hAnsi="Times New Roman" w:cs="Times New Roman"/>
          <w:noProof/>
          <w:color w:val="000000"/>
          <w:sz w:val="20"/>
          <w:szCs w:val="20"/>
        </w:rPr>
        <w:drawing>
          <wp:inline distT="0" distB="0" distL="0" distR="0" wp14:anchorId="47CD63B7" wp14:editId="48209F03">
            <wp:extent cx="161925" cy="161925"/>
            <wp:effectExtent l="0" t="0" r="0" b="0"/>
            <wp:docPr id="76" name="Picture 76">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Pr>
            <w:rFonts w:ascii="Times New Roman" w:hAnsi="Times New Roman" w:cs="Times New Roman"/>
            <w:i/>
            <w:iCs/>
            <w:color w:val="0E568C"/>
            <w:sz w:val="20"/>
            <w:szCs w:val="20"/>
          </w:rPr>
          <w:t>Borgert v. Spurling et al.</w:t>
        </w:r>
        <w:r>
          <w:rPr>
            <w:rFonts w:ascii="Times New Roman" w:hAnsi="Times New Roman" w:cs="Times New Roman"/>
            <w:color w:val="0E568C"/>
            <w:sz w:val="20"/>
            <w:szCs w:val="20"/>
          </w:rPr>
          <w:t>, 191 Or. 344, 352, 230 P.2d 183 (1951)</w:t>
        </w:r>
      </w:hyperlink>
      <w:r>
        <w:rPr>
          <w:rFonts w:ascii="Times New Roman" w:hAnsi="Times New Roman" w:cs="Times New Roman"/>
          <w:color w:val="000000"/>
          <w:sz w:val="20"/>
          <w:szCs w:val="20"/>
        </w:rPr>
        <w:t xml:space="preserve">, this court quoted Wigmore’s treatise </w:t>
      </w:r>
      <w:bookmarkStart w:id="167" w:name="co_pp_sp_4645_81_1"/>
      <w:bookmarkEnd w:id="167"/>
      <w:r>
        <w:rPr>
          <w:rFonts w:ascii="Times New Roman" w:hAnsi="Times New Roman" w:cs="Times New Roman"/>
          <w:b/>
          <w:bCs/>
          <w:color w:val="000000"/>
          <w:sz w:val="20"/>
          <w:szCs w:val="20"/>
        </w:rPr>
        <w:t>**81</w:t>
      </w:r>
      <w:r>
        <w:rPr>
          <w:rFonts w:ascii="Times New Roman" w:hAnsi="Times New Roman" w:cs="Times New Roman"/>
          <w:color w:val="000000"/>
          <w:sz w:val="20"/>
          <w:szCs w:val="20"/>
        </w:rPr>
        <w:t xml:space="preserve"> on evidence to explain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pleadings in a cause are, for </w:t>
      </w:r>
      <w:r>
        <w:rPr>
          <w:rFonts w:ascii="Times New Roman" w:hAnsi="Times New Roman" w:cs="Times New Roman"/>
          <w:i/>
          <w:iCs/>
          <w:color w:val="000000"/>
          <w:sz w:val="20"/>
          <w:szCs w:val="20"/>
        </w:rPr>
        <w:t>the purposes of use in that suit</w:t>
      </w:r>
      <w:r>
        <w:rPr>
          <w:rFonts w:ascii="Times New Roman" w:hAnsi="Times New Roman" w:cs="Times New Roman"/>
          <w:color w:val="000000"/>
          <w:sz w:val="20"/>
          <w:szCs w:val="20"/>
        </w:rPr>
        <w:t>, * * * judicial admissions * * * and therefore a limitation of the issues.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(Emphasis added; quoting IV Wigmore, </w:t>
      </w:r>
      <w:r>
        <w:rPr>
          <w:rFonts w:ascii="Times New Roman" w:hAnsi="Times New Roman" w:cs="Times New Roman"/>
          <w:color w:val="000000"/>
          <w:sz w:val="20"/>
          <w:szCs w:val="20"/>
        </w:rPr>
        <w:t xml:space="preserve">Evidence,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1064, 45 (3d ed.).) Thus, this court concluded in </w:t>
      </w:r>
      <w:r w:rsidR="00B55C0D">
        <w:rPr>
          <w:rFonts w:ascii="Times New Roman" w:hAnsi="Times New Roman" w:cs="Times New Roman"/>
          <w:noProof/>
          <w:color w:val="000000"/>
          <w:sz w:val="20"/>
          <w:szCs w:val="20"/>
        </w:rPr>
        <w:drawing>
          <wp:inline distT="0" distB="0" distL="0" distR="0" wp14:anchorId="2D7741E4" wp14:editId="1BA81CBE">
            <wp:extent cx="161925" cy="161925"/>
            <wp:effectExtent l="0" t="0" r="0" b="0"/>
            <wp:docPr id="77" name="Picture 77">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3" w:history="1">
        <w:r>
          <w:rPr>
            <w:rFonts w:ascii="Times New Roman" w:hAnsi="Times New Roman" w:cs="Times New Roman"/>
            <w:i/>
            <w:iCs/>
            <w:color w:val="0E568C"/>
            <w:sz w:val="20"/>
            <w:szCs w:val="20"/>
          </w:rPr>
          <w:t>Borgert</w:t>
        </w:r>
      </w:hyperlink>
      <w:r>
        <w:rPr>
          <w:rFonts w:ascii="Times New Roman" w:hAnsi="Times New Roman" w:cs="Times New Roman"/>
          <w:color w:val="000000"/>
          <w:sz w:val="20"/>
          <w:szCs w:val="20"/>
        </w:rPr>
        <w:t xml:space="preserve"> that, as alleged in the complaint, it was </w:t>
      </w:r>
      <w:r>
        <w:rPr>
          <w:rFonts w:ascii="Times New Roman" w:hAnsi="Times New Roman" w:cs="Times New Roman"/>
          <w:color w:val="000000"/>
          <w:sz w:val="20"/>
          <w:szCs w:val="20"/>
        </w:rPr>
        <w:t>“</w:t>
      </w:r>
      <w:r>
        <w:rPr>
          <w:rFonts w:ascii="Times New Roman" w:hAnsi="Times New Roman" w:cs="Times New Roman"/>
          <w:color w:val="000000"/>
          <w:sz w:val="20"/>
          <w:szCs w:val="20"/>
        </w:rPr>
        <w:t>conclusively established for the purposes of this 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a codefendant had parked his car in a cer</w:t>
      </w:r>
      <w:r>
        <w:rPr>
          <w:rFonts w:ascii="Times New Roman" w:hAnsi="Times New Roman" w:cs="Times New Roman"/>
          <w:color w:val="000000"/>
          <w:sz w:val="20"/>
          <w:szCs w:val="20"/>
        </w:rPr>
        <w:t xml:space="preserve">tain location. </w:t>
      </w:r>
      <w:r w:rsidR="00B55C0D">
        <w:rPr>
          <w:rFonts w:ascii="Times New Roman" w:hAnsi="Times New Roman" w:cs="Times New Roman"/>
          <w:noProof/>
          <w:color w:val="000000"/>
          <w:sz w:val="20"/>
          <w:szCs w:val="20"/>
        </w:rPr>
        <w:drawing>
          <wp:inline distT="0" distB="0" distL="0" distR="0" wp14:anchorId="53279C92" wp14:editId="03EF57B8">
            <wp:extent cx="161925" cy="161925"/>
            <wp:effectExtent l="0" t="0" r="0" b="0"/>
            <wp:docPr id="78" name="Picture 78">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4"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B55C0D">
        <w:rPr>
          <w:rFonts w:ascii="Times New Roman" w:hAnsi="Times New Roman" w:cs="Times New Roman"/>
          <w:noProof/>
          <w:color w:val="000000"/>
          <w:sz w:val="20"/>
          <w:szCs w:val="20"/>
        </w:rPr>
        <w:drawing>
          <wp:inline distT="0" distB="0" distL="0" distR="0" wp14:anchorId="31AE7797" wp14:editId="61D41570">
            <wp:extent cx="161925" cy="161925"/>
            <wp:effectExtent l="0" t="0" r="0" b="0"/>
            <wp:docPr id="79" name="Picture 79">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6" w:history="1">
        <w:r>
          <w:rPr>
            <w:rFonts w:ascii="Times New Roman" w:hAnsi="Times New Roman" w:cs="Times New Roman"/>
            <w:i/>
            <w:iCs/>
            <w:color w:val="0E568C"/>
            <w:sz w:val="20"/>
            <w:szCs w:val="20"/>
          </w:rPr>
          <w:t>Vokoun v. City of Lake Oswego</w:t>
        </w:r>
        <w:r>
          <w:rPr>
            <w:rFonts w:ascii="Times New Roman" w:hAnsi="Times New Roman" w:cs="Times New Roman"/>
            <w:color w:val="0E568C"/>
            <w:sz w:val="20"/>
            <w:szCs w:val="20"/>
          </w:rPr>
          <w:t>, 335 Or. 19, 21 n. 1, 56 P.3d 396 (2002)</w:t>
        </w:r>
      </w:hyperlink>
      <w:r>
        <w:rPr>
          <w:rFonts w:ascii="Times New Roman" w:hAnsi="Times New Roman" w:cs="Times New Roman"/>
          <w:color w:val="000000"/>
          <w:sz w:val="20"/>
          <w:szCs w:val="20"/>
        </w:rPr>
        <w:t xml:space="preserve"> (although the defendant disputed a fa</w:t>
      </w:r>
      <w:r>
        <w:rPr>
          <w:rFonts w:ascii="Times New Roman" w:hAnsi="Times New Roman" w:cs="Times New Roman"/>
          <w:color w:val="000000"/>
          <w:sz w:val="20"/>
          <w:szCs w:val="20"/>
        </w:rPr>
        <w:t>ct on appeal, this court treated a fact as established by judicial admission because the defendant had admitted that fact in its answer in that case).</w:t>
      </w:r>
    </w:p>
    <w:p w14:paraId="3EFF77B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9F81F6" w14:textId="6CF5A51C"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07" w:history="1">
        <w:r>
          <w:rPr>
            <w:rFonts w:ascii="Times New Roman" w:hAnsi="Times New Roman" w:cs="Times New Roman"/>
            <w:b/>
            <w:bCs/>
            <w:color w:val="252525"/>
            <w:sz w:val="20"/>
            <w:szCs w:val="20"/>
            <w:vertAlign w:val="superscript"/>
          </w:rPr>
          <w:t>[19]</w:t>
        </w:r>
      </w:hyperlink>
      <w:bookmarkStart w:id="168" w:name="co_anchor_B192052214083_1"/>
      <w:bookmarkEnd w:id="168"/>
      <w:r>
        <w:rPr>
          <w:rFonts w:ascii="Times New Roman" w:hAnsi="Times New Roman" w:cs="Times New Roman"/>
          <w:color w:val="000000"/>
          <w:sz w:val="20"/>
          <w:szCs w:val="20"/>
        </w:rPr>
        <w:t xml:space="preserve"> </w:t>
      </w:r>
      <w:hyperlink r:id="rId208" w:history="1">
        <w:r>
          <w:rPr>
            <w:rFonts w:ascii="Times New Roman" w:hAnsi="Times New Roman" w:cs="Times New Roman"/>
            <w:b/>
            <w:bCs/>
            <w:color w:val="252525"/>
            <w:sz w:val="20"/>
            <w:szCs w:val="20"/>
            <w:vertAlign w:val="superscript"/>
          </w:rPr>
          <w:t>[20]</w:t>
        </w:r>
      </w:hyperlink>
      <w:bookmarkStart w:id="169" w:name="co_anchor_B202052214083_1"/>
      <w:bookmarkEnd w:id="169"/>
      <w:r>
        <w:rPr>
          <w:rFonts w:ascii="Times New Roman" w:hAnsi="Times New Roman" w:cs="Times New Roman"/>
          <w:color w:val="000000"/>
          <w:sz w:val="20"/>
          <w:szCs w:val="20"/>
        </w:rPr>
        <w:t xml:space="preserve">Plaintiffs similarly fail to demonstrate the elements of judicial estoppel. Judicial estoppel requires a </w:t>
      </w:r>
      <w:r>
        <w:rPr>
          <w:rFonts w:ascii="Times New Roman" w:hAnsi="Times New Roman" w:cs="Times New Roman"/>
          <w:color w:val="000000"/>
          <w:sz w:val="20"/>
          <w:szCs w:val="20"/>
        </w:rPr>
        <w:t>“</w:t>
      </w:r>
      <w:r>
        <w:rPr>
          <w:rFonts w:ascii="Times New Roman" w:hAnsi="Times New Roman" w:cs="Times New Roman"/>
          <w:color w:val="000000"/>
          <w:sz w:val="20"/>
          <w:szCs w:val="20"/>
        </w:rPr>
        <w:t>benefit in the earlier proce</w:t>
      </w:r>
      <w:r>
        <w:rPr>
          <w:rFonts w:ascii="Times New Roman" w:hAnsi="Times New Roman" w:cs="Times New Roman"/>
          <w:color w:val="000000"/>
          <w:sz w:val="20"/>
          <w:szCs w:val="20"/>
        </w:rPr>
        <w:t>eding, different judicial proceedings, and inconsistent positions.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0D2E9A93" wp14:editId="69DD6196">
            <wp:extent cx="161925" cy="161925"/>
            <wp:effectExtent l="0" t="0" r="0" b="0"/>
            <wp:docPr id="80" name="Picture 80">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i/>
            <w:iCs/>
            <w:color w:val="0E568C"/>
            <w:sz w:val="20"/>
            <w:szCs w:val="20"/>
          </w:rPr>
          <w:t>Hampton Tree Farms, Inc. v. Jewett</w:t>
        </w:r>
        <w:r>
          <w:rPr>
            <w:rFonts w:ascii="Times New Roman" w:hAnsi="Times New Roman" w:cs="Times New Roman"/>
            <w:color w:val="0E568C"/>
            <w:sz w:val="20"/>
            <w:szCs w:val="20"/>
          </w:rPr>
          <w:t>, 320 Or. 599, 611, 892 P.2d 683 (1995)</w:t>
        </w:r>
      </w:hyperlink>
      <w:r>
        <w:rPr>
          <w:rFonts w:ascii="Times New Roman" w:hAnsi="Times New Roman" w:cs="Times New Roman"/>
          <w:color w:val="000000"/>
          <w:sz w:val="20"/>
          <w:szCs w:val="20"/>
        </w:rPr>
        <w:t xml:space="preserve">. At least one of the three elements </w:t>
      </w:r>
      <w:r>
        <w:rPr>
          <w:rFonts w:ascii="Times New Roman" w:hAnsi="Times New Roman" w:cs="Times New Roman"/>
          <w:color w:val="000000"/>
          <w:sz w:val="20"/>
          <w:szCs w:val="20"/>
        </w:rPr>
        <w:t xml:space="preserve">is not present in this case. Even assuming that the state’s allegation in the </w:t>
      </w:r>
      <w:r>
        <w:rPr>
          <w:rFonts w:ascii="Times New Roman" w:hAnsi="Times New Roman" w:cs="Times New Roman"/>
          <w:i/>
          <w:iCs/>
          <w:color w:val="000000"/>
          <w:sz w:val="20"/>
          <w:szCs w:val="20"/>
        </w:rPr>
        <w:t>Monsanto</w:t>
      </w:r>
      <w:r>
        <w:rPr>
          <w:rFonts w:ascii="Times New Roman" w:hAnsi="Times New Roman" w:cs="Times New Roman"/>
          <w:color w:val="000000"/>
          <w:sz w:val="20"/>
          <w:szCs w:val="20"/>
        </w:rPr>
        <w:t xml:space="preserve"> case is in an </w:t>
      </w:r>
      <w:r>
        <w:rPr>
          <w:rFonts w:ascii="Times New Roman" w:hAnsi="Times New Roman" w:cs="Times New Roman"/>
          <w:color w:val="000000"/>
          <w:sz w:val="20"/>
          <w:szCs w:val="20"/>
        </w:rPr>
        <w:t>“</w:t>
      </w:r>
      <w:r>
        <w:rPr>
          <w:rFonts w:ascii="Times New Roman" w:hAnsi="Times New Roman" w:cs="Times New Roman"/>
          <w:color w:val="000000"/>
          <w:sz w:val="20"/>
          <w:szCs w:val="20"/>
        </w:rPr>
        <w:t>earlier proceeding,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state’s position in the present case is not </w:t>
      </w:r>
      <w:r>
        <w:rPr>
          <w:rFonts w:ascii="Times New Roman" w:hAnsi="Times New Roman" w:cs="Times New Roman"/>
          <w:color w:val="000000"/>
          <w:sz w:val="20"/>
          <w:szCs w:val="20"/>
        </w:rPr>
        <w:t>“</w:t>
      </w:r>
      <w:r>
        <w:rPr>
          <w:rFonts w:ascii="Times New Roman" w:hAnsi="Times New Roman" w:cs="Times New Roman"/>
          <w:color w:val="000000"/>
          <w:sz w:val="20"/>
          <w:szCs w:val="20"/>
        </w:rPr>
        <w:t>diametrically opposite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the position that it has taken in the </w:t>
      </w:r>
      <w:r>
        <w:rPr>
          <w:rFonts w:ascii="Times New Roman" w:hAnsi="Times New Roman" w:cs="Times New Roman"/>
          <w:i/>
          <w:iCs/>
          <w:color w:val="000000"/>
          <w:sz w:val="20"/>
          <w:szCs w:val="20"/>
        </w:rPr>
        <w:t>Monsanto</w:t>
      </w:r>
      <w:r>
        <w:rPr>
          <w:rFonts w:ascii="Times New Roman" w:hAnsi="Times New Roman" w:cs="Times New Roman"/>
          <w:color w:val="000000"/>
          <w:sz w:val="20"/>
          <w:szCs w:val="20"/>
        </w:rPr>
        <w:t xml:space="preserve"> case, as p</w:t>
      </w:r>
      <w:r>
        <w:rPr>
          <w:rFonts w:ascii="Times New Roman" w:hAnsi="Times New Roman" w:cs="Times New Roman"/>
          <w:color w:val="000000"/>
          <w:sz w:val="20"/>
          <w:szCs w:val="20"/>
        </w:rPr>
        <w:t xml:space="preserve">laintiffs assert. In the </w:t>
      </w:r>
      <w:r>
        <w:rPr>
          <w:rFonts w:ascii="Times New Roman" w:hAnsi="Times New Roman" w:cs="Times New Roman"/>
          <w:i/>
          <w:iCs/>
          <w:color w:val="000000"/>
          <w:sz w:val="20"/>
          <w:szCs w:val="20"/>
        </w:rPr>
        <w:t>Monsanto</w:t>
      </w:r>
      <w:r>
        <w:rPr>
          <w:rFonts w:ascii="Times New Roman" w:hAnsi="Times New Roman" w:cs="Times New Roman"/>
          <w:color w:val="000000"/>
          <w:sz w:val="20"/>
          <w:szCs w:val="20"/>
        </w:rPr>
        <w:t xml:space="preserve"> complaint, the state differentiates between resources that are public trust resources and other natural resources that it holds in trust, which is consistent with how this court has described the state’s trust relationship</w:t>
      </w:r>
      <w:r>
        <w:rPr>
          <w:rFonts w:ascii="Times New Roman" w:hAnsi="Times New Roman" w:cs="Times New Roman"/>
          <w:color w:val="000000"/>
          <w:sz w:val="20"/>
          <w:szCs w:val="20"/>
        </w:rPr>
        <w:t xml:space="preserve">s in the past. And the complaint in </w:t>
      </w:r>
      <w:r>
        <w:rPr>
          <w:rFonts w:ascii="Times New Roman" w:hAnsi="Times New Roman" w:cs="Times New Roman"/>
          <w:i/>
          <w:iCs/>
          <w:color w:val="000000"/>
          <w:sz w:val="20"/>
          <w:szCs w:val="20"/>
        </w:rPr>
        <w:t>Monsanto</w:t>
      </w:r>
      <w:r>
        <w:rPr>
          <w:rFonts w:ascii="Times New Roman" w:hAnsi="Times New Roman" w:cs="Times New Roman"/>
          <w:color w:val="000000"/>
          <w:sz w:val="20"/>
          <w:szCs w:val="20"/>
        </w:rPr>
        <w:t xml:space="preserve"> is in line with the state’s position in this case about its obligations under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 has the </w:t>
      </w:r>
      <w:r>
        <w:rPr>
          <w:rFonts w:ascii="Times New Roman" w:hAnsi="Times New Roman" w:cs="Times New Roman"/>
          <w:i/>
          <w:iCs/>
          <w:color w:val="000000"/>
          <w:sz w:val="20"/>
          <w:szCs w:val="20"/>
        </w:rPr>
        <w:t>authority</w:t>
      </w:r>
      <w:r>
        <w:rPr>
          <w:rFonts w:ascii="Times New Roman" w:hAnsi="Times New Roman" w:cs="Times New Roman"/>
          <w:color w:val="000000"/>
          <w:sz w:val="20"/>
          <w:szCs w:val="20"/>
        </w:rPr>
        <w:t xml:space="preserve"> to act in the manner plaintiffs request, but it cannot be compelled to take the reques</w:t>
      </w:r>
      <w:r>
        <w:rPr>
          <w:rFonts w:ascii="Times New Roman" w:hAnsi="Times New Roman" w:cs="Times New Roman"/>
          <w:color w:val="000000"/>
          <w:sz w:val="20"/>
          <w:szCs w:val="20"/>
        </w:rPr>
        <w:t xml:space="preserve">ted actions. Because the state’s position in the </w:t>
      </w:r>
      <w:r>
        <w:rPr>
          <w:rFonts w:ascii="Times New Roman" w:hAnsi="Times New Roman" w:cs="Times New Roman"/>
          <w:i/>
          <w:iCs/>
          <w:color w:val="000000"/>
          <w:sz w:val="20"/>
          <w:szCs w:val="20"/>
        </w:rPr>
        <w:t>Monsanto</w:t>
      </w:r>
      <w:r>
        <w:rPr>
          <w:rFonts w:ascii="Times New Roman" w:hAnsi="Times New Roman" w:cs="Times New Roman"/>
          <w:color w:val="000000"/>
          <w:sz w:val="20"/>
          <w:szCs w:val="20"/>
        </w:rPr>
        <w:t xml:space="preserve"> case does not affect this proceeding, we turn to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other argument that the public trust doctrine should be expanded to include additional natural resources.</w:t>
      </w:r>
    </w:p>
    <w:p w14:paraId="2749B13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1FF4E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1" w:history="1">
        <w:r>
          <w:rPr>
            <w:rFonts w:ascii="Times New Roman" w:hAnsi="Times New Roman" w:cs="Times New Roman"/>
            <w:b/>
            <w:bCs/>
            <w:color w:val="252525"/>
            <w:sz w:val="20"/>
            <w:szCs w:val="20"/>
            <w:vertAlign w:val="superscript"/>
          </w:rPr>
          <w:t>[21]</w:t>
        </w:r>
      </w:hyperlink>
      <w:bookmarkStart w:id="170" w:name="co_anchor_B212052214083_1"/>
      <w:bookmarkEnd w:id="170"/>
      <w:r>
        <w:rPr>
          <w:rFonts w:ascii="Times New Roman" w:hAnsi="Times New Roman" w:cs="Times New Roman"/>
          <w:color w:val="000000"/>
          <w:sz w:val="20"/>
          <w:szCs w:val="20"/>
        </w:rPr>
        <w:t xml:space="preserve">Plaintiffs have posited a test for expanding the types of </w:t>
      </w:r>
      <w:r>
        <w:rPr>
          <w:rFonts w:ascii="Times New Roman" w:hAnsi="Times New Roman" w:cs="Times New Roman"/>
          <w:color w:val="000000"/>
          <w:sz w:val="20"/>
          <w:szCs w:val="20"/>
        </w:rPr>
        <w:t xml:space="preserve">natural resources that are subject to the public </w:t>
      </w:r>
      <w:bookmarkStart w:id="171" w:name="co_pp_sp_641_165_1"/>
      <w:bookmarkEnd w:id="171"/>
      <w:r>
        <w:rPr>
          <w:rFonts w:ascii="Times New Roman" w:hAnsi="Times New Roman" w:cs="Times New Roman"/>
          <w:b/>
          <w:bCs/>
          <w:color w:val="000000"/>
          <w:sz w:val="20"/>
          <w:szCs w:val="20"/>
        </w:rPr>
        <w:t>*165</w:t>
      </w:r>
      <w:r>
        <w:rPr>
          <w:rFonts w:ascii="Times New Roman" w:hAnsi="Times New Roman" w:cs="Times New Roman"/>
          <w:color w:val="000000"/>
          <w:sz w:val="20"/>
          <w:szCs w:val="20"/>
        </w:rPr>
        <w:t xml:space="preserve"> trust doctrine. They identify two unifyin</w:t>
      </w:r>
      <w:r>
        <w:rPr>
          <w:rFonts w:ascii="Times New Roman" w:hAnsi="Times New Roman" w:cs="Times New Roman"/>
          <w:color w:val="000000"/>
          <w:sz w:val="20"/>
          <w:szCs w:val="20"/>
        </w:rPr>
        <w:t xml:space="preserve">g features of public trust resources: </w:t>
      </w:r>
      <w:r>
        <w:rPr>
          <w:rFonts w:ascii="Times New Roman" w:hAnsi="Times New Roman" w:cs="Times New Roman"/>
          <w:color w:val="000000"/>
          <w:sz w:val="20"/>
          <w:szCs w:val="20"/>
        </w:rPr>
        <w:t>“</w:t>
      </w:r>
      <w:r>
        <w:rPr>
          <w:rFonts w:ascii="Times New Roman" w:hAnsi="Times New Roman" w:cs="Times New Roman"/>
          <w:color w:val="000000"/>
          <w:sz w:val="20"/>
          <w:szCs w:val="20"/>
        </w:rPr>
        <w:t>(1) they are not easily held or improved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(2) they are of great value to the public for uses such as commerce, navigation, hunting, and fisheries.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Restating those two features,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proposed test for addi</w:t>
      </w:r>
      <w:r>
        <w:rPr>
          <w:rFonts w:ascii="Times New Roman" w:hAnsi="Times New Roman" w:cs="Times New Roman"/>
          <w:color w:val="000000"/>
          <w:sz w:val="20"/>
          <w:szCs w:val="20"/>
        </w:rPr>
        <w:t xml:space="preserve">ng resources to the public trust doctrine would pose two questions: (1) Is the resource not easily held or improved? (2) Is the resource of great value to the public for uses such as commerce, navigation, hunting, and fishing? According to plaintiffs, a </w:t>
      </w:r>
      <w:r>
        <w:rPr>
          <w:rFonts w:ascii="Times New Roman" w:hAnsi="Times New Roman" w:cs="Times New Roman"/>
          <w:color w:val="000000"/>
          <w:sz w:val="20"/>
          <w:szCs w:val="20"/>
        </w:rPr>
        <w:t>“</w:t>
      </w:r>
      <w:r>
        <w:rPr>
          <w:rFonts w:ascii="Times New Roman" w:hAnsi="Times New Roman" w:cs="Times New Roman"/>
          <w:color w:val="000000"/>
          <w:sz w:val="20"/>
          <w:szCs w:val="20"/>
        </w:rPr>
        <w:t>y</w:t>
      </w:r>
      <w:r>
        <w:rPr>
          <w:rFonts w:ascii="Times New Roman" w:hAnsi="Times New Roman" w:cs="Times New Roman"/>
          <w:color w:val="000000"/>
          <w:sz w:val="20"/>
          <w:szCs w:val="20"/>
        </w:rPr>
        <w: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answer to each question would mean that the resource should be included under the doctrine as a public trust resource. Applying that test, plaintiffs conclude that the atmosphere qualifies as a public trust resource.</w:t>
      </w:r>
    </w:p>
    <w:p w14:paraId="52021F2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72C71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back up their conclusion, plai</w:t>
      </w:r>
      <w:r>
        <w:rPr>
          <w:rFonts w:ascii="Times New Roman" w:hAnsi="Times New Roman" w:cs="Times New Roman"/>
          <w:color w:val="000000"/>
          <w:sz w:val="20"/>
          <w:szCs w:val="20"/>
        </w:rPr>
        <w:t xml:space="preserve">ntiffs assert that the atmosphere is </w:t>
      </w:r>
      <w:r>
        <w:rPr>
          <w:rFonts w:ascii="Times New Roman" w:hAnsi="Times New Roman" w:cs="Times New Roman"/>
          <w:color w:val="000000"/>
          <w:sz w:val="20"/>
          <w:szCs w:val="20"/>
        </w:rPr>
        <w:t>“</w:t>
      </w:r>
      <w:r>
        <w:rPr>
          <w:rFonts w:ascii="Times New Roman" w:hAnsi="Times New Roman" w:cs="Times New Roman"/>
          <w:color w:val="000000"/>
          <w:sz w:val="20"/>
          <w:szCs w:val="20"/>
        </w:rPr>
        <w:t>intricately linked with other trust assets, such as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factual matter. But the interconnectedness of natural resources within Oregon (or of resources within and outside Oregon) does not mean that all natural r</w:t>
      </w:r>
      <w:r>
        <w:rPr>
          <w:rFonts w:ascii="Times New Roman" w:hAnsi="Times New Roman" w:cs="Times New Roman"/>
          <w:color w:val="000000"/>
          <w:sz w:val="20"/>
          <w:szCs w:val="20"/>
        </w:rPr>
        <w:t>esources, including the atmosphere, must be considered public trust resources under Oregon’s public trust doctrine.</w:t>
      </w:r>
      <w:bookmarkStart w:id="172" w:name="co_fnRef_B00092052214083_ID0EI1CI_1"/>
      <w:bookmarkEnd w:id="17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"#co_footnote_B00092052214083_1"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Plaintiffs do not provide a corresponding legal theory for including the atmosphere within the public trust doctrine, beyond the test that they propose.</w:t>
      </w:r>
    </w:p>
    <w:p w14:paraId="6C4D34C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EE3AD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Returning to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proposed test, we agree that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two factors are relevant </w:t>
      </w:r>
      <w:bookmarkStart w:id="173" w:name="co_pp_sp_4645_82_1"/>
      <w:bookmarkEnd w:id="173"/>
      <w:r>
        <w:rPr>
          <w:rFonts w:ascii="Times New Roman" w:hAnsi="Times New Roman" w:cs="Times New Roman"/>
          <w:b/>
          <w:bCs/>
          <w:color w:val="000000"/>
          <w:sz w:val="20"/>
          <w:szCs w:val="20"/>
        </w:rPr>
        <w:t>**82</w:t>
      </w:r>
      <w:r>
        <w:rPr>
          <w:rFonts w:ascii="Times New Roman" w:hAnsi="Times New Roman" w:cs="Times New Roman"/>
          <w:color w:val="000000"/>
          <w:sz w:val="20"/>
          <w:szCs w:val="20"/>
        </w:rPr>
        <w:t xml:space="preserve"> considerations. But as the only two factors, they are insufficient because they fail to provide practical limitations. Indeed, the test that plaintiffs propose is so broad that it is difficult to conceive </w:t>
      </w:r>
      <w:bookmarkStart w:id="174" w:name="co_pp_sp_641_166_1"/>
      <w:bookmarkEnd w:id="174"/>
      <w:r>
        <w:rPr>
          <w:rFonts w:ascii="Times New Roman" w:hAnsi="Times New Roman" w:cs="Times New Roman"/>
          <w:b/>
          <w:bCs/>
          <w:color w:val="000000"/>
          <w:sz w:val="20"/>
          <w:szCs w:val="20"/>
        </w:rPr>
        <w:t>*166</w:t>
      </w:r>
      <w:r>
        <w:rPr>
          <w:rFonts w:ascii="Times New Roman" w:hAnsi="Times New Roman" w:cs="Times New Roman"/>
          <w:color w:val="000000"/>
          <w:sz w:val="20"/>
          <w:szCs w:val="20"/>
        </w:rPr>
        <w:t xml:space="preserve"> of a natural resource that would not satisfy it. We do not foreclose the idea that the public trust doctrine may evolve to include more resources in the future. However, we decline to adopt the test that plaintiffs have urged us to us</w:t>
      </w:r>
      <w:r>
        <w:rPr>
          <w:rFonts w:ascii="Times New Roman" w:hAnsi="Times New Roman" w:cs="Times New Roman"/>
          <w:color w:val="000000"/>
          <w:sz w:val="20"/>
          <w:szCs w:val="20"/>
        </w:rPr>
        <w:t>e and, based on that test, to expand the resources included in the public trust doctrine well beyond its current scope.</w:t>
      </w:r>
    </w:p>
    <w:p w14:paraId="16550D46"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EAF9D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C807F6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5" w:name="co_anchor_Iabdad831974011eca2c2c2ee309dd"/>
      <w:bookmarkEnd w:id="175"/>
    </w:p>
    <w:p w14:paraId="18A496BE" w14:textId="77777777" w:rsidR="00000000" w:rsidRDefault="004144E4">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B. </w:t>
      </w:r>
      <w:r>
        <w:rPr>
          <w:rFonts w:ascii="Times New Roman" w:hAnsi="Times New Roman" w:cs="Times New Roman"/>
          <w:i/>
          <w:iCs/>
          <w:color w:val="000000"/>
          <w:sz w:val="20"/>
          <w:szCs w:val="20"/>
        </w:rPr>
        <w:t>Plaintiffs</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Requested Remedies</w:t>
      </w:r>
    </w:p>
    <w:p w14:paraId="7D37C87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we do not expand the scope of resources protected by the public trust doctrine using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proposed test, we address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relief. Based on the current scope of the protected resources and the state’s duties under the doctrin</w:t>
      </w:r>
      <w:r>
        <w:rPr>
          <w:rFonts w:ascii="Times New Roman" w:hAnsi="Times New Roman" w:cs="Times New Roman"/>
          <w:color w:val="000000"/>
          <w:sz w:val="20"/>
          <w:szCs w:val="20"/>
        </w:rPr>
        <w:t>e, which we explain below, we conclude that, in this case, none of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relief is available beyond a declaration correctly stating that the doctrine applies to navigable waters and submerged and submersible lands.</w:t>
      </w:r>
    </w:p>
    <w:p w14:paraId="60128E7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42EF5FC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Plaintiffs sought four </w:t>
      </w:r>
      <w:r>
        <w:rPr>
          <w:rFonts w:ascii="Times New Roman" w:hAnsi="Times New Roman" w:cs="Times New Roman"/>
          <w:color w:val="000000"/>
          <w:sz w:val="20"/>
          <w:szCs w:val="20"/>
        </w:rPr>
        <w:t>declarations in their motion for partial summary judgment. One requested declaration related to the atmosphere as a public trust resource:</w:t>
      </w:r>
    </w:p>
    <w:p w14:paraId="743AA0F2"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atmospheric concentrations of carbon dioxide (CO</w:t>
      </w:r>
      <w:r>
        <w:rPr>
          <w:rFonts w:ascii="Times New Roman" w:hAnsi="Times New Roman" w:cs="Times New Roman"/>
          <w:color w:val="000000"/>
          <w:sz w:val="16"/>
          <w:szCs w:val="16"/>
          <w:vertAlign w:val="subscript"/>
        </w:rPr>
        <w:t>2</w:t>
      </w:r>
      <w:r>
        <w:rPr>
          <w:rFonts w:ascii="Times New Roman" w:hAnsi="Times New Roman" w:cs="Times New Roman"/>
          <w:color w:val="000000"/>
          <w:sz w:val="20"/>
          <w:szCs w:val="20"/>
        </w:rPr>
        <w:t>) exceeding 350 parts per million (ppm) constitu</w:t>
      </w:r>
      <w:r>
        <w:rPr>
          <w:rFonts w:ascii="Times New Roman" w:hAnsi="Times New Roman" w:cs="Times New Roman"/>
          <w:color w:val="000000"/>
          <w:sz w:val="20"/>
          <w:szCs w:val="20"/>
        </w:rPr>
        <w:t>tes substantial impairment to the atmosphere and thereby the other public trust assets[.]</w:t>
      </w:r>
      <w:r>
        <w:rPr>
          <w:rFonts w:ascii="Times New Roman" w:hAnsi="Times New Roman" w:cs="Times New Roman"/>
          <w:color w:val="000000"/>
          <w:sz w:val="20"/>
          <w:szCs w:val="20"/>
        </w:rPr>
        <w:t>”</w:t>
      </w:r>
    </w:p>
    <w:p w14:paraId="083D5895"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That requested declaration rests on the assumption that the atmosphere is a public trust resource. Because we have already concluded that it is not, no further discu</w:t>
      </w:r>
      <w:r>
        <w:rPr>
          <w:rFonts w:ascii="Times New Roman" w:hAnsi="Times New Roman" w:cs="Times New Roman"/>
          <w:color w:val="000000"/>
          <w:sz w:val="20"/>
          <w:szCs w:val="20"/>
        </w:rPr>
        <w:t>ssion of that declaration is necessary.</w:t>
      </w:r>
    </w:p>
    <w:p w14:paraId="347BF89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FB7B2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2" w:history="1">
        <w:r>
          <w:rPr>
            <w:rFonts w:ascii="Times New Roman" w:hAnsi="Times New Roman" w:cs="Times New Roman"/>
            <w:b/>
            <w:bCs/>
            <w:color w:val="252525"/>
            <w:sz w:val="20"/>
            <w:szCs w:val="20"/>
            <w:vertAlign w:val="superscript"/>
          </w:rPr>
          <w:t>[22]</w:t>
        </w:r>
      </w:hyperlink>
      <w:bookmarkStart w:id="176" w:name="co_anchor_B222052214083_1"/>
      <w:bookmarkEnd w:id="176"/>
      <w:r>
        <w:rPr>
          <w:rFonts w:ascii="Times New Roman" w:hAnsi="Times New Roman" w:cs="Times New Roman"/>
          <w:color w:val="000000"/>
          <w:sz w:val="20"/>
          <w:szCs w:val="20"/>
        </w:rPr>
        <w:t>Plaintiffs also requested a declaration concerning both the scope of the resources covered by the doctrine and the sta</w:t>
      </w:r>
      <w:r>
        <w:rPr>
          <w:rFonts w:ascii="Times New Roman" w:hAnsi="Times New Roman" w:cs="Times New Roman"/>
          <w:color w:val="000000"/>
          <w:sz w:val="20"/>
          <w:szCs w:val="20"/>
        </w:rPr>
        <w:t>te’s duties:</w:t>
      </w:r>
    </w:p>
    <w:p w14:paraId="54AFCADA"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State of Oregon, as a trustee and sovereign entity, has a fiduciary obligation to manage the atmosphere, water resources, navigable waters, submerged and submersible lands, shorelands and coastal areas, wildlife and fish as public trust</w:t>
      </w:r>
      <w:r>
        <w:rPr>
          <w:rFonts w:ascii="Times New Roman" w:hAnsi="Times New Roman" w:cs="Times New Roman"/>
          <w:color w:val="000000"/>
          <w:sz w:val="20"/>
          <w:szCs w:val="20"/>
        </w:rPr>
        <w:t xml:space="preserve"> assets, and to protect them from substantial impairment caused by the emissions of greenhouse gases in, or within the control of, the State of Oregon and the resulting adverse effects of climate change and ocean acidification[.]</w:t>
      </w:r>
      <w:r>
        <w:rPr>
          <w:rFonts w:ascii="Times New Roman" w:hAnsi="Times New Roman" w:cs="Times New Roman"/>
          <w:color w:val="000000"/>
          <w:sz w:val="20"/>
          <w:szCs w:val="20"/>
        </w:rPr>
        <w:t>”</w:t>
      </w:r>
    </w:p>
    <w:p w14:paraId="7705DE90"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77" w:name="co_pp_sp_641_167_1"/>
      <w:bookmarkEnd w:id="177"/>
      <w:r>
        <w:rPr>
          <w:rFonts w:ascii="Times New Roman" w:hAnsi="Times New Roman" w:cs="Times New Roman"/>
          <w:b/>
          <w:bCs/>
          <w:color w:val="000000"/>
          <w:sz w:val="20"/>
          <w:szCs w:val="20"/>
        </w:rPr>
        <w:t>*167</w:t>
      </w:r>
      <w:r>
        <w:rPr>
          <w:rFonts w:ascii="Times New Roman" w:hAnsi="Times New Roman" w:cs="Times New Roman"/>
          <w:color w:val="000000"/>
          <w:sz w:val="20"/>
          <w:szCs w:val="20"/>
        </w:rPr>
        <w:t xml:space="preserve"> Because that declaration in part concerns the scope of the resources covered by the public trust doctrine, and both plaintiffs and the state correctly point out that the circuit court erroneously omitted navigable waters as trust resources,</w:t>
      </w:r>
      <w:r>
        <w:rPr>
          <w:rFonts w:ascii="Times New Roman" w:hAnsi="Times New Roman" w:cs="Times New Roman"/>
          <w:color w:val="000000"/>
          <w:sz w:val="20"/>
          <w:szCs w:val="20"/>
        </w:rPr>
        <w:t xml:space="preserve"> plaintiffs are entitled to a declaration that the public trust doctrine applies to navigable waters and submerged and submersible lands. For the resources besides navigable waters and the submerged and submersible lands,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requested declaration </w:t>
      </w:r>
      <w:r>
        <w:rPr>
          <w:rFonts w:ascii="Times New Roman" w:hAnsi="Times New Roman" w:cs="Times New Roman"/>
          <w:color w:val="000000"/>
          <w:sz w:val="20"/>
          <w:szCs w:val="20"/>
        </w:rPr>
        <w:t>fails to seek a form of relief that may be granted in this case.</w:t>
      </w:r>
    </w:p>
    <w:p w14:paraId="3738448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AADA6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That same declaration also would impose a </w:t>
      </w:r>
      <w:r>
        <w:rPr>
          <w:rFonts w:ascii="Times New Roman" w:hAnsi="Times New Roman" w:cs="Times New Roman"/>
          <w:color w:val="000000"/>
          <w:sz w:val="20"/>
          <w:szCs w:val="20"/>
        </w:rPr>
        <w:t>“</w:t>
      </w:r>
      <w:r>
        <w:rPr>
          <w:rFonts w:ascii="Times New Roman" w:hAnsi="Times New Roman" w:cs="Times New Roman"/>
          <w:color w:val="000000"/>
          <w:sz w:val="20"/>
          <w:szCs w:val="20"/>
        </w:rPr>
        <w:t>fiduciary obligation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state to protect trust resources, including navigable waters and submerged and submersible lands under those waters, </w:t>
      </w:r>
      <w:r>
        <w:rPr>
          <w:rFonts w:ascii="Times New Roman" w:hAnsi="Times New Roman" w:cs="Times New Roman"/>
          <w:color w:val="000000"/>
          <w:sz w:val="20"/>
          <w:szCs w:val="20"/>
        </w:rPr>
        <w:t xml:space="preserve">from substantial impairment caused by climate change. That component of the requested relief presents two discrete issues: whether the state has a fiduciary obligation under the public trust doctrine and, if so, whether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 impairment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appr</w:t>
      </w:r>
      <w:r>
        <w:rPr>
          <w:rFonts w:ascii="Times New Roman" w:hAnsi="Times New Roman" w:cs="Times New Roman"/>
          <w:color w:val="000000"/>
          <w:sz w:val="20"/>
          <w:szCs w:val="20"/>
        </w:rPr>
        <w:t>opriate standard to evaluate the state’s execution of its fiduciary obligation. We need only address the first issue.</w:t>
      </w:r>
    </w:p>
    <w:p w14:paraId="29883FB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B01E53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Plaintiffs argue that courts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have consistently defined the state’s relationship to the public and our shared natural </w:t>
      </w:r>
      <w:r>
        <w:rPr>
          <w:rFonts w:ascii="Times New Roman" w:hAnsi="Times New Roman" w:cs="Times New Roman"/>
          <w:color w:val="000000"/>
          <w:sz w:val="20"/>
          <w:szCs w:val="20"/>
        </w:rPr>
        <w:t xml:space="preserve">resources as a </w:t>
      </w:r>
      <w:r>
        <w:rPr>
          <w:rFonts w:ascii="Times New Roman" w:hAnsi="Times New Roman" w:cs="Times New Roman"/>
          <w:color w:val="000000"/>
          <w:sz w:val="20"/>
          <w:szCs w:val="20"/>
        </w:rPr>
        <w:t>‘</w:t>
      </w:r>
      <w:r>
        <w:rPr>
          <w:rFonts w:ascii="Times New Roman" w:hAnsi="Times New Roman" w:cs="Times New Roman"/>
          <w:color w:val="000000"/>
          <w:sz w:val="20"/>
          <w:szCs w:val="20"/>
        </w:rPr>
        <w:t>tr</w:t>
      </w:r>
      <w:r>
        <w:rPr>
          <w:rFonts w:ascii="Times New Roman" w:hAnsi="Times New Roman" w:cs="Times New Roman"/>
          <w:color w:val="000000"/>
          <w:sz w:val="20"/>
          <w:szCs w:val="20"/>
        </w:rPr>
        <w:t>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result, plaintiffs argue, this court should acknowledge the legal meaning that attaches to that word. As plaintiffs view it, common-law trust principles like those applicable to trustees of private trusts</w:t>
      </w:r>
      <w:r>
        <w:rPr>
          <w:rFonts w:ascii="Times New Roman" w:hAnsi="Times New Roman" w:cs="Times New Roman"/>
          <w:color w:val="000000"/>
          <w:sz w:val="20"/>
          <w:szCs w:val="20"/>
        </w:rPr>
        <w:t>—</w:t>
      </w:r>
      <w:r>
        <w:rPr>
          <w:rFonts w:ascii="Times New Roman" w:hAnsi="Times New Roman" w:cs="Times New Roman"/>
          <w:color w:val="000000"/>
          <w:sz w:val="20"/>
          <w:szCs w:val="20"/>
        </w:rPr>
        <w:t>including that trustees owe beneficiar</w:t>
      </w:r>
      <w:r>
        <w:rPr>
          <w:rFonts w:ascii="Times New Roman" w:hAnsi="Times New Roman" w:cs="Times New Roman"/>
          <w:color w:val="000000"/>
          <w:sz w:val="20"/>
          <w:szCs w:val="20"/>
        </w:rPr>
        <w:t>ies fiduciary duties</w:t>
      </w:r>
      <w:r>
        <w:rPr>
          <w:rFonts w:ascii="Times New Roman" w:hAnsi="Times New Roman" w:cs="Times New Roman"/>
          <w:color w:val="000000"/>
          <w:sz w:val="20"/>
          <w:szCs w:val="20"/>
        </w:rPr>
        <w:t>—</w:t>
      </w:r>
      <w:r>
        <w:rPr>
          <w:rFonts w:ascii="Times New Roman" w:hAnsi="Times New Roman" w:cs="Times New Roman"/>
          <w:color w:val="000000"/>
          <w:sz w:val="20"/>
          <w:szCs w:val="20"/>
        </w:rPr>
        <w:t>should guide an understanding of the state’s duties to protect public trust resources under the public trust doctrine.</w:t>
      </w:r>
    </w:p>
    <w:p w14:paraId="42C43C1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42EE30" w14:textId="5B42D926"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13" w:history="1">
        <w:r>
          <w:rPr>
            <w:rFonts w:ascii="Times New Roman" w:hAnsi="Times New Roman" w:cs="Times New Roman"/>
            <w:b/>
            <w:bCs/>
            <w:color w:val="252525"/>
            <w:sz w:val="20"/>
            <w:szCs w:val="20"/>
            <w:vertAlign w:val="superscript"/>
          </w:rPr>
          <w:t>[23]</w:t>
        </w:r>
      </w:hyperlink>
      <w:bookmarkStart w:id="178" w:name="co_anchor_B232052214083_1"/>
      <w:bookmarkEnd w:id="178"/>
      <w:r>
        <w:rPr>
          <w:rFonts w:ascii="Times New Roman" w:hAnsi="Times New Roman" w:cs="Times New Roman"/>
          <w:color w:val="000000"/>
          <w:sz w:val="20"/>
          <w:szCs w:val="20"/>
        </w:rPr>
        <w:t>This court has des</w:t>
      </w:r>
      <w:r>
        <w:rPr>
          <w:rFonts w:ascii="Times New Roman" w:hAnsi="Times New Roman" w:cs="Times New Roman"/>
          <w:color w:val="000000"/>
          <w:sz w:val="20"/>
          <w:szCs w:val="20"/>
        </w:rPr>
        <w:t xml:space="preserve">cribed the state as filling the role of a </w:t>
      </w:r>
      <w:r>
        <w:rPr>
          <w:rFonts w:ascii="Times New Roman" w:hAnsi="Times New Roman" w:cs="Times New Roman"/>
          <w:color w:val="000000"/>
          <w:sz w:val="20"/>
          <w:szCs w:val="20"/>
        </w:rPr>
        <w:t>“</w:t>
      </w:r>
      <w:r>
        <w:rPr>
          <w:rFonts w:ascii="Times New Roman" w:hAnsi="Times New Roman" w:cs="Times New Roman"/>
          <w:color w:val="000000"/>
          <w:sz w:val="20"/>
          <w:szCs w:val="20"/>
        </w:rPr>
        <w:t>trustee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within the doctrine. </w:t>
      </w:r>
      <w:r w:rsidR="00B55C0D">
        <w:rPr>
          <w:rFonts w:ascii="Times New Roman" w:hAnsi="Times New Roman" w:cs="Times New Roman"/>
          <w:noProof/>
          <w:color w:val="000000"/>
          <w:sz w:val="20"/>
          <w:szCs w:val="20"/>
        </w:rPr>
        <w:drawing>
          <wp:inline distT="0" distB="0" distL="0" distR="0" wp14:anchorId="4FECAE27" wp14:editId="2CFF5A95">
            <wp:extent cx="161925" cy="161925"/>
            <wp:effectExtent l="0" t="0" r="0" b="0"/>
            <wp:docPr id="81" name="Picture 81">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Winston Bros. Co.</w:t>
        </w:r>
        <w:r>
          <w:rPr>
            <w:rFonts w:ascii="Times New Roman" w:hAnsi="Times New Roman" w:cs="Times New Roman"/>
            <w:color w:val="0E568C"/>
            <w:sz w:val="20"/>
            <w:szCs w:val="20"/>
          </w:rPr>
          <w:t>, 156 Or. at 511, 62 P.2d 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[A]lthough the title [to the land underlying navigable waters] passed to the state by virtue of its sovereignty, its rights were merely those of a trustee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79" w:name="co_pp_sp_4645_83_1"/>
      <w:bookmarkEnd w:id="179"/>
      <w:r>
        <w:rPr>
          <w:rFonts w:ascii="Times New Roman" w:hAnsi="Times New Roman" w:cs="Times New Roman"/>
          <w:b/>
          <w:bCs/>
          <w:color w:val="000000"/>
          <w:sz w:val="20"/>
          <w:szCs w:val="20"/>
        </w:rPr>
        <w:t>**83</w:t>
      </w:r>
      <w:r>
        <w:rPr>
          <w:rFonts w:ascii="Times New Roman" w:hAnsi="Times New Roman" w:cs="Times New Roman"/>
          <w:color w:val="000000"/>
          <w:sz w:val="20"/>
          <w:szCs w:val="20"/>
        </w:rPr>
        <w:t xml:space="preserve"> And we have previously relied on common-l</w:t>
      </w:r>
      <w:r>
        <w:rPr>
          <w:rFonts w:ascii="Times New Roman" w:hAnsi="Times New Roman" w:cs="Times New Roman"/>
          <w:color w:val="000000"/>
          <w:sz w:val="20"/>
          <w:szCs w:val="20"/>
        </w:rPr>
        <w:t xml:space="preserve">aw private trust cases in explaining the state’s role as trustee, declaring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even when a trustee has discretion with respect to how trust property is managed, the trustee’s actions must satisfy the </w:t>
      </w:r>
      <w:r>
        <w:rPr>
          <w:rFonts w:ascii="Times New Roman" w:hAnsi="Times New Roman" w:cs="Times New Roman"/>
          <w:color w:val="000000"/>
          <w:sz w:val="20"/>
          <w:szCs w:val="20"/>
        </w:rPr>
        <w:t>‘</w:t>
      </w:r>
      <w:r>
        <w:rPr>
          <w:rFonts w:ascii="Times New Roman" w:hAnsi="Times New Roman" w:cs="Times New Roman"/>
          <w:color w:val="000000"/>
          <w:sz w:val="20"/>
          <w:szCs w:val="20"/>
        </w:rPr>
        <w:t>general standard of reasonableness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exercising </w:t>
      </w:r>
      <w:bookmarkStart w:id="180" w:name="co_pp_sp_641_168_1"/>
      <w:bookmarkEnd w:id="180"/>
      <w:r>
        <w:rPr>
          <w:rFonts w:ascii="Times New Roman" w:hAnsi="Times New Roman" w:cs="Times New Roman"/>
          <w:b/>
          <w:bCs/>
          <w:color w:val="000000"/>
          <w:sz w:val="20"/>
          <w:szCs w:val="20"/>
        </w:rPr>
        <w:t>*168</w:t>
      </w:r>
      <w:r>
        <w:rPr>
          <w:rFonts w:ascii="Times New Roman" w:hAnsi="Times New Roman" w:cs="Times New Roman"/>
          <w:color w:val="000000"/>
          <w:sz w:val="20"/>
          <w:szCs w:val="20"/>
        </w:rPr>
        <w:t xml:space="preserve"> that discretion.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45E1E336" wp14:editId="4B752691">
            <wp:extent cx="161925" cy="161925"/>
            <wp:effectExtent l="0" t="0" r="0" b="0"/>
            <wp:docPr id="82" name="Picture 8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446, 446 P.3d 1</w:t>
        </w:r>
      </w:hyperlink>
      <w:r>
        <w:rPr>
          <w:rFonts w:ascii="Times New Roman" w:hAnsi="Times New Roman" w:cs="Times New Roman"/>
          <w:color w:val="000000"/>
          <w:sz w:val="20"/>
          <w:szCs w:val="20"/>
        </w:rPr>
        <w:t xml:space="preserve"> (quoting </w:t>
      </w:r>
      <w:r w:rsidR="00B55C0D">
        <w:rPr>
          <w:rFonts w:ascii="Times New Roman" w:hAnsi="Times New Roman" w:cs="Times New Roman"/>
          <w:noProof/>
          <w:color w:val="000000"/>
          <w:sz w:val="20"/>
          <w:szCs w:val="20"/>
        </w:rPr>
        <w:drawing>
          <wp:inline distT="0" distB="0" distL="0" distR="0" wp14:anchorId="05D66EAE" wp14:editId="4572B587">
            <wp:extent cx="161925" cy="161925"/>
            <wp:effectExtent l="0" t="0" r="0" b="0"/>
            <wp:docPr id="83" name="Picture 83">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Pr>
            <w:rFonts w:ascii="Times New Roman" w:hAnsi="Times New Roman" w:cs="Times New Roman"/>
            <w:i/>
            <w:iCs/>
            <w:color w:val="0E568C"/>
            <w:sz w:val="20"/>
            <w:szCs w:val="20"/>
          </w:rPr>
          <w:t>R</w:t>
        </w:r>
        <w:r>
          <w:rPr>
            <w:rFonts w:ascii="Times New Roman" w:hAnsi="Times New Roman" w:cs="Times New Roman"/>
            <w:i/>
            <w:iCs/>
            <w:color w:val="0E568C"/>
            <w:sz w:val="20"/>
            <w:szCs w:val="20"/>
          </w:rPr>
          <w:t>owe v. Rowe et al.</w:t>
        </w:r>
        <w:r>
          <w:rPr>
            <w:rFonts w:ascii="Times New Roman" w:hAnsi="Times New Roman" w:cs="Times New Roman"/>
            <w:color w:val="0E568C"/>
            <w:sz w:val="20"/>
            <w:szCs w:val="20"/>
          </w:rPr>
          <w:t>, 219 Or. 599, 604, 347 P.2d 968 (1959)</w:t>
        </w:r>
      </w:hyperlink>
      <w:r>
        <w:rPr>
          <w:rFonts w:ascii="Times New Roman" w:hAnsi="Times New Roman" w:cs="Times New Roman"/>
          <w:color w:val="000000"/>
          <w:sz w:val="20"/>
          <w:szCs w:val="20"/>
        </w:rPr>
        <w:t>).</w:t>
      </w:r>
    </w:p>
    <w:p w14:paraId="0BB8967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71CE04" w14:textId="6D937EB6" w:rsidR="00000000" w:rsidRDefault="004144E4">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But this court’s case law cannot be read to conclude that all common-law principles of private trust law govern the public trust doctrine. Although some common-law principles of private trust</w:t>
      </w:r>
      <w:r>
        <w:rPr>
          <w:rFonts w:ascii="Times New Roman" w:hAnsi="Times New Roman" w:cs="Times New Roman"/>
          <w:color w:val="000000"/>
          <w:sz w:val="20"/>
          <w:szCs w:val="20"/>
        </w:rPr>
        <w:t xml:space="preserve"> law may be consistent with the public trust doctrine,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0E60B772" wp14:editId="5EE40B54">
            <wp:extent cx="161925" cy="161925"/>
            <wp:effectExtent l="0" t="0" r="0" b="0"/>
            <wp:docPr id="84" name="Picture 8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446, 446 P.3d 1</w:t>
        </w:r>
      </w:hyperlink>
      <w:r>
        <w:rPr>
          <w:rFonts w:ascii="Times New Roman" w:hAnsi="Times New Roman" w:cs="Times New Roman"/>
          <w:color w:val="000000"/>
          <w:sz w:val="20"/>
          <w:szCs w:val="20"/>
        </w:rPr>
        <w:t xml:space="preserve"> (recognizing the </w:t>
      </w:r>
      <w:r>
        <w:rPr>
          <w:rFonts w:ascii="Times New Roman" w:hAnsi="Times New Roman" w:cs="Times New Roman"/>
          <w:color w:val="000000"/>
          <w:sz w:val="20"/>
          <w:szCs w:val="20"/>
        </w:rPr>
        <w:t>“</w:t>
      </w:r>
      <w:r>
        <w:rPr>
          <w:rFonts w:ascii="Times New Roman" w:hAnsi="Times New Roman" w:cs="Times New Roman"/>
          <w:color w:val="000000"/>
          <w:sz w:val="20"/>
          <w:szCs w:val="20"/>
        </w:rPr>
        <w:t>basic principle of trust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requiring a trustee to protec</w:t>
      </w:r>
      <w:r>
        <w:rPr>
          <w:rFonts w:ascii="Times New Roman" w:hAnsi="Times New Roman" w:cs="Times New Roman"/>
          <w:color w:val="000000"/>
          <w:sz w:val="20"/>
          <w:szCs w:val="20"/>
        </w:rPr>
        <w:t xml:space="preserve">t trust property and to manage trust property in a way that will benefit all trust beneficiaries), we observed in </w:t>
      </w:r>
      <w:r w:rsidR="00B55C0D">
        <w:rPr>
          <w:rFonts w:ascii="Times New Roman" w:hAnsi="Times New Roman" w:cs="Times New Roman"/>
          <w:noProof/>
          <w:color w:val="000000"/>
          <w:sz w:val="20"/>
          <w:szCs w:val="20"/>
        </w:rPr>
        <w:drawing>
          <wp:inline distT="0" distB="0" distL="0" distR="0" wp14:anchorId="2F6A46AA" wp14:editId="683365F0">
            <wp:extent cx="161925" cy="161925"/>
            <wp:effectExtent l="0" t="0" r="0" b="0"/>
            <wp:docPr id="85" name="Picture 8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i/>
            <w:iCs/>
            <w:color w:val="0E568C"/>
            <w:sz w:val="20"/>
            <w:szCs w:val="20"/>
          </w:rPr>
          <w:t>Kramer</w:t>
        </w:r>
      </w:hyperlink>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[n]either the legislature nor this court has mandated specific requirements or prohibitions to govern the state’s management of the waters that it holds in trust for the public as a whole,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1B25AEB8" wp14:editId="7FFE5514">
            <wp:extent cx="161925" cy="161925"/>
            <wp:effectExtent l="0" t="0" r="0" b="0"/>
            <wp:docPr id="86" name="Picture 8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0" w:history="1">
        <w:r>
          <w:rPr>
            <w:rFonts w:ascii="Times New Roman" w:hAnsi="Times New Roman" w:cs="Times New Roman"/>
            <w:i/>
            <w:iCs/>
            <w:color w:val="0E568C"/>
            <w:sz w:val="20"/>
            <w:szCs w:val="20"/>
          </w:rPr>
          <w:t>id.</w:t>
        </w:r>
      </w:hyperlink>
      <w:bookmarkStart w:id="181" w:name="co_fnRef_B00102052214083_ID0EHJDI_1"/>
      <w:bookmarkEnd w:id="18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"#co_footnote_B00102052214083_1"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p>
    <w:p w14:paraId="7FF9476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35B72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Given the abstract nature of this litigation and this court’s doctrines of judicial restraint and </w:t>
      </w:r>
      <w:r>
        <w:rPr>
          <w:rFonts w:ascii="Times New Roman" w:hAnsi="Times New Roman" w:cs="Times New Roman"/>
          <w:i/>
          <w:iCs/>
          <w:color w:val="000000"/>
          <w:sz w:val="20"/>
          <w:szCs w:val="20"/>
        </w:rPr>
        <w:t>stare decisis</w:t>
      </w:r>
      <w:r>
        <w:rPr>
          <w:rFonts w:ascii="Times New Roman" w:hAnsi="Times New Roman" w:cs="Times New Roman"/>
          <w:color w:val="000000"/>
          <w:sz w:val="20"/>
          <w:szCs w:val="20"/>
        </w:rPr>
        <w:t>, we reject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arg</w:t>
      </w:r>
      <w:r>
        <w:rPr>
          <w:rFonts w:ascii="Times New Roman" w:hAnsi="Times New Roman" w:cs="Times New Roman"/>
          <w:color w:val="000000"/>
          <w:sz w:val="20"/>
          <w:szCs w:val="20"/>
        </w:rPr>
        <w:t>ument in this case that the public trust doctrine imposes obligations on the state like those that trustees of private trusts owe to trust beneficiaries.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suggestion of a wholesale importation of generalized private trust principles to govern th</w:t>
      </w:r>
      <w:r>
        <w:rPr>
          <w:rFonts w:ascii="Times New Roman" w:hAnsi="Times New Roman" w:cs="Times New Roman"/>
          <w:color w:val="000000"/>
          <w:sz w:val="20"/>
          <w:szCs w:val="20"/>
        </w:rPr>
        <w:t>e state’s obligations under the public trust doctrine could result in a fundamental restructuring of the public trust doctrine and impose broad new obligations on the state, beyond the recognized duty that the state has to protect public trust resources fo</w:t>
      </w:r>
      <w:r>
        <w:rPr>
          <w:rFonts w:ascii="Times New Roman" w:hAnsi="Times New Roman" w:cs="Times New Roman"/>
          <w:color w:val="000000"/>
          <w:sz w:val="20"/>
          <w:szCs w:val="20"/>
        </w:rPr>
        <w:t>r the benefit of the public’s use of navigable waterways for navigation, recreation, commerce, and fisheries. Accordingly, under the legal theory that they articulate in this case, plaintiffs are not entitled to their requested declaration that the state h</w:t>
      </w:r>
      <w:r>
        <w:rPr>
          <w:rFonts w:ascii="Times New Roman" w:hAnsi="Times New Roman" w:cs="Times New Roman"/>
          <w:color w:val="000000"/>
          <w:sz w:val="20"/>
          <w:szCs w:val="20"/>
        </w:rPr>
        <w:t xml:space="preserve">as </w:t>
      </w:r>
      <w:r>
        <w:rPr>
          <w:rFonts w:ascii="Times New Roman" w:hAnsi="Times New Roman" w:cs="Times New Roman"/>
          <w:color w:val="000000"/>
          <w:sz w:val="20"/>
          <w:szCs w:val="20"/>
        </w:rPr>
        <w:lastRenderedPageBreak/>
        <w:t xml:space="preserve">fiduciary obligations under the public trust doctrine that require that this court declare that the state must protect </w:t>
      </w:r>
      <w:bookmarkStart w:id="182" w:name="co_pp_sp_641_169_1"/>
      <w:bookmarkEnd w:id="182"/>
      <w:r>
        <w:rPr>
          <w:rFonts w:ascii="Times New Roman" w:hAnsi="Times New Roman" w:cs="Times New Roman"/>
          <w:b/>
          <w:bCs/>
          <w:color w:val="000000"/>
          <w:sz w:val="20"/>
          <w:szCs w:val="20"/>
        </w:rPr>
        <w:t>*169</w:t>
      </w:r>
      <w:r>
        <w:rPr>
          <w:rFonts w:ascii="Times New Roman" w:hAnsi="Times New Roman" w:cs="Times New Roman"/>
          <w:color w:val="000000"/>
          <w:sz w:val="20"/>
          <w:szCs w:val="20"/>
        </w:rPr>
        <w:t xml:space="preserve"> public trust resources from the effects of climate change. That conclusion makes it unnecessa</w:t>
      </w:r>
      <w:r>
        <w:rPr>
          <w:rFonts w:ascii="Times New Roman" w:hAnsi="Times New Roman" w:cs="Times New Roman"/>
          <w:color w:val="000000"/>
          <w:sz w:val="20"/>
          <w:szCs w:val="20"/>
        </w:rPr>
        <w:t>ry to address the state’s secondary argument that imposing such duties would violate the principle of separation of powers.</w:t>
      </w:r>
    </w:p>
    <w:p w14:paraId="3CC0209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AE4CD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plaintiffs request two additional declarations that are specifically related to carbon dioxide emissions, applying a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 impairment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standard to natural resources that are public trust resources as well as natural resources that are not:</w:t>
      </w:r>
    </w:p>
    <w:p w14:paraId="06C7B399"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declaration that to protect these public trust assets from substantial impairment, Oregon must contribute to global reduction in emissions of CO</w:t>
      </w:r>
      <w:r>
        <w:rPr>
          <w:rFonts w:ascii="Times New Roman" w:hAnsi="Times New Roman" w:cs="Times New Roman"/>
          <w:color w:val="000000"/>
          <w:sz w:val="16"/>
          <w:szCs w:val="16"/>
          <w:vertAlign w:val="subscript"/>
        </w:rPr>
        <w:t>2</w:t>
      </w:r>
      <w:r>
        <w:rPr>
          <w:rFonts w:ascii="Times New Roman" w:hAnsi="Times New Roman" w:cs="Times New Roman"/>
          <w:color w:val="000000"/>
          <w:sz w:val="20"/>
          <w:szCs w:val="20"/>
        </w:rPr>
        <w:t xml:space="preserve"> necessary to return atmospheric concentrations of carbon dioxide to 350 ppm by the year 2100[.]</w:t>
      </w:r>
      <w:r>
        <w:rPr>
          <w:rFonts w:ascii="Times New Roman" w:hAnsi="Times New Roman" w:cs="Times New Roman"/>
          <w:color w:val="000000"/>
          <w:sz w:val="20"/>
          <w:szCs w:val="20"/>
        </w:rPr>
        <w:t>”</w:t>
      </w:r>
    </w:p>
    <w:p w14:paraId="3641AAFB"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 declara</w:t>
      </w:r>
      <w:r>
        <w:rPr>
          <w:rFonts w:ascii="Times New Roman" w:hAnsi="Times New Roman" w:cs="Times New Roman"/>
          <w:color w:val="000000"/>
          <w:sz w:val="20"/>
          <w:szCs w:val="20"/>
        </w:rPr>
        <w:t>tion that [d]efendants have failed, and are failing, to uphold their fiduciary obligations to protect these trust assets from substantial impairment by not adequately reducing and limiting emissions of carbon dioxide and other greenhouses gases in, or with</w:t>
      </w:r>
      <w:r>
        <w:rPr>
          <w:rFonts w:ascii="Times New Roman" w:hAnsi="Times New Roman" w:cs="Times New Roman"/>
          <w:color w:val="000000"/>
          <w:sz w:val="20"/>
          <w:szCs w:val="20"/>
        </w:rPr>
        <w:t>in the control, the State of Oregon.</w:t>
      </w:r>
      <w:r>
        <w:rPr>
          <w:rFonts w:ascii="Times New Roman" w:hAnsi="Times New Roman" w:cs="Times New Roman"/>
          <w:color w:val="000000"/>
          <w:sz w:val="20"/>
          <w:szCs w:val="20"/>
        </w:rPr>
        <w:t>”</w:t>
      </w:r>
    </w:p>
    <w:p w14:paraId="10493415"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Because we conclude that plaintiffs are not entitled to their requested declaration concerning the state’s duties, we need not decide whether a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 impairment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standard and specific greenhouse gas emission lim</w:t>
      </w:r>
      <w:r>
        <w:rPr>
          <w:rFonts w:ascii="Times New Roman" w:hAnsi="Times New Roman" w:cs="Times New Roman"/>
          <w:color w:val="000000"/>
          <w:sz w:val="20"/>
          <w:szCs w:val="20"/>
        </w:rPr>
        <w:t>its should be used with respect to the duties that plaintiffs have contended the state has to protect public trust resources from the effects of climate change.</w:t>
      </w:r>
    </w:p>
    <w:p w14:paraId="635FB56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BE73C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3" w:name="co_anchor_Iabe1b601974011eca2c2c2ee309dd"/>
      <w:bookmarkEnd w:id="183"/>
    </w:p>
    <w:p w14:paraId="4A6D5B56" w14:textId="77777777" w:rsidR="00000000" w:rsidRDefault="004144E4">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 CONCLUS</w:t>
      </w:r>
      <w:r>
        <w:rPr>
          <w:rFonts w:ascii="Times New Roman" w:hAnsi="Times New Roman" w:cs="Times New Roman"/>
          <w:color w:val="000000"/>
          <w:sz w:val="20"/>
          <w:szCs w:val="20"/>
        </w:rPr>
        <w:t>ION</w:t>
      </w:r>
    </w:p>
    <w:p w14:paraId="6055C03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in Oregon currently encompasses submerged and submersible </w:t>
      </w:r>
      <w:bookmarkStart w:id="184" w:name="co_pp_sp_4645_84_1"/>
      <w:bookmarkEnd w:id="184"/>
      <w:r>
        <w:rPr>
          <w:rFonts w:ascii="Times New Roman" w:hAnsi="Times New Roman" w:cs="Times New Roman"/>
          <w:b/>
          <w:bCs/>
          <w:color w:val="000000"/>
          <w:sz w:val="20"/>
          <w:szCs w:val="20"/>
        </w:rPr>
        <w:t>**84</w:t>
      </w:r>
      <w:r>
        <w:rPr>
          <w:rFonts w:ascii="Times New Roman" w:hAnsi="Times New Roman" w:cs="Times New Roman"/>
          <w:color w:val="000000"/>
          <w:sz w:val="20"/>
          <w:szCs w:val="20"/>
        </w:rPr>
        <w:t xml:space="preserve"> lands underlying navigable waters and the navigable waters themselves. We do not foreclose the possibility that the doctrine could expand to include other resources in the future, but the test that plaintiffs urge us to adopt sweeps too broadly. We also d</w:t>
      </w:r>
      <w:r>
        <w:rPr>
          <w:rFonts w:ascii="Times New Roman" w:hAnsi="Times New Roman" w:cs="Times New Roman"/>
          <w:color w:val="000000"/>
          <w:sz w:val="20"/>
          <w:szCs w:val="20"/>
        </w:rPr>
        <w:t>o not foreclose the possibility that the doctrine might be expanded in the future to include additional duties imposed on the state. However, even though the state acknowledges in briefing to the court that it recognizes the threats posed by climate change</w:t>
      </w:r>
      <w:r>
        <w:rPr>
          <w:rFonts w:ascii="Times New Roman" w:hAnsi="Times New Roman" w:cs="Times New Roman"/>
          <w:color w:val="000000"/>
          <w:sz w:val="20"/>
          <w:szCs w:val="20"/>
        </w:rPr>
        <w:t xml:space="preserve"> and that the state needs to do more to address those threats, plaintiffs have not developed a legal theory </w:t>
      </w:r>
      <w:bookmarkStart w:id="185" w:name="co_pp_sp_641_170_1"/>
      <w:bookmarkEnd w:id="185"/>
      <w:r>
        <w:rPr>
          <w:rFonts w:ascii="Times New Roman" w:hAnsi="Times New Roman" w:cs="Times New Roman"/>
          <w:b/>
          <w:bCs/>
          <w:color w:val="000000"/>
          <w:sz w:val="20"/>
          <w:szCs w:val="20"/>
        </w:rPr>
        <w:t>*170</w:t>
      </w:r>
      <w:r>
        <w:rPr>
          <w:rFonts w:ascii="Times New Roman" w:hAnsi="Times New Roman" w:cs="Times New Roman"/>
          <w:color w:val="000000"/>
          <w:sz w:val="20"/>
          <w:szCs w:val="20"/>
        </w:rPr>
        <w:t xml:space="preserve"> that leads us to alter current law concerning the state’s duty under the public trust doctrine. In this cas</w:t>
      </w:r>
      <w:r>
        <w:rPr>
          <w:rFonts w:ascii="Times New Roman" w:hAnsi="Times New Roman" w:cs="Times New Roman"/>
          <w:color w:val="000000"/>
          <w:sz w:val="20"/>
          <w:szCs w:val="20"/>
        </w:rPr>
        <w:t xml:space="preserve">e, therefore, we do not impose broad fiduciary duties on the state, akin to </w:t>
      </w:r>
      <w:r>
        <w:rPr>
          <w:rFonts w:ascii="Times New Roman" w:hAnsi="Times New Roman" w:cs="Times New Roman"/>
          <w:color w:val="000000"/>
          <w:sz w:val="20"/>
          <w:szCs w:val="20"/>
        </w:rPr>
        <w:t>the duties of private trustees, that would require the state to protect public trust resources from effects of greenhouse gas emissions and consequent climate change. Thus, we affi</w:t>
      </w:r>
      <w:r>
        <w:rPr>
          <w:rFonts w:ascii="Times New Roman" w:hAnsi="Times New Roman" w:cs="Times New Roman"/>
          <w:color w:val="000000"/>
          <w:sz w:val="20"/>
          <w:szCs w:val="20"/>
        </w:rPr>
        <w:t>rm the decision of the Court of Appeals and remand the case to the circuit court for entry of a judgment declaring the parties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respective rights, with instructions to include navigable waters as a public trust resource.</w:t>
      </w:r>
    </w:p>
    <w:p w14:paraId="54BCE7B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12EFA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decision of the Court of Appe</w:t>
      </w:r>
      <w:r>
        <w:rPr>
          <w:rFonts w:ascii="Times New Roman" w:hAnsi="Times New Roman" w:cs="Times New Roman"/>
          <w:color w:val="000000"/>
          <w:sz w:val="20"/>
          <w:szCs w:val="20"/>
        </w:rPr>
        <w:t>als is affirmed. The judgment of the circuit court is vacated, and the case is remanded to the circuit court.</w:t>
      </w:r>
    </w:p>
    <w:p w14:paraId="67801FF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95772B1" w14:textId="77777777" w:rsidR="00000000" w:rsidRDefault="004144E4">
      <w:pPr>
        <w:widowControl w:val="0"/>
        <w:autoSpaceDE w:val="0"/>
        <w:autoSpaceDN w:val="0"/>
        <w:adjustRightInd w:val="0"/>
        <w:spacing w:before="600" w:after="0" w:line="240" w:lineRule="auto"/>
        <w:jc w:val="both"/>
        <w:rPr>
          <w:rFonts w:ascii="Times New Roman" w:hAnsi="Times New Roman" w:cs="Times New Roman"/>
          <w:color w:val="000000"/>
          <w:sz w:val="20"/>
          <w:szCs w:val="20"/>
        </w:rPr>
      </w:pPr>
      <w:hyperlink r:id="rId221" w:history="1">
        <w:r>
          <w:rPr>
            <w:rFonts w:ascii="Times New Roman" w:hAnsi="Times New Roman" w:cs="Times New Roman"/>
            <w:color w:val="0E568C"/>
            <w:sz w:val="20"/>
            <w:szCs w:val="20"/>
          </w:rPr>
          <w:t>Walters</w:t>
        </w:r>
      </w:hyperlink>
      <w:r>
        <w:rPr>
          <w:rFonts w:ascii="Times New Roman" w:hAnsi="Times New Roman" w:cs="Times New Roman"/>
          <w:color w:val="000000"/>
          <w:sz w:val="20"/>
          <w:szCs w:val="20"/>
        </w:rPr>
        <w:t>, C.J., dissented and filed an opinion.</w:t>
      </w:r>
    </w:p>
    <w:p w14:paraId="6AD7C4F8" w14:textId="77777777" w:rsidR="00000000" w:rsidRDefault="004144E4">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86" w:name="co_dissent_opinion_1"/>
      <w:bookmarkEnd w:id="186"/>
    </w:p>
    <w:p w14:paraId="72AC41A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5604CC2" w14:textId="77777777" w:rsidR="00000000" w:rsidRDefault="004144E4">
      <w:pPr>
        <w:widowControl w:val="0"/>
        <w:autoSpaceDE w:val="0"/>
        <w:autoSpaceDN w:val="0"/>
        <w:adjustRightInd w:val="0"/>
        <w:spacing w:before="400" w:after="0" w:line="240" w:lineRule="auto"/>
        <w:rPr>
          <w:rFonts w:ascii="Times New Roman" w:hAnsi="Times New Roman" w:cs="Times New Roman"/>
          <w:color w:val="000000"/>
          <w:sz w:val="20"/>
          <w:szCs w:val="20"/>
        </w:rPr>
      </w:pPr>
      <w:hyperlink r:id="rId222" w:history="1">
        <w:r>
          <w:rPr>
            <w:rFonts w:ascii="Times New Roman" w:hAnsi="Times New Roman" w:cs="Times New Roman"/>
            <w:color w:val="0E568C"/>
            <w:sz w:val="20"/>
            <w:szCs w:val="20"/>
          </w:rPr>
          <w:t>WALTERS</w:t>
        </w:r>
      </w:hyperlink>
      <w:r>
        <w:rPr>
          <w:rFonts w:ascii="Times New Roman" w:hAnsi="Times New Roman" w:cs="Times New Roman"/>
          <w:color w:val="000000"/>
          <w:sz w:val="20"/>
          <w:szCs w:val="20"/>
        </w:rPr>
        <w:t>, C. J., dissenting.</w:t>
      </w:r>
    </w:p>
    <w:p w14:paraId="6A6D904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7" w:name="co_anchor_Iabe2ee82974011eca2c2c2ee309dd"/>
      <w:bookmarkEnd w:id="187"/>
    </w:p>
    <w:p w14:paraId="08440F6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All parties to this case, including the state, agree that climate change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causing, and will continue to cause, </w:t>
      </w:r>
      <w:r>
        <w:rPr>
          <w:rFonts w:ascii="Times New Roman" w:hAnsi="Times New Roman" w:cs="Times New Roman"/>
          <w:color w:val="000000"/>
          <w:sz w:val="20"/>
          <w:szCs w:val="20"/>
        </w:rPr>
        <w:t>harm to our planet and the State of Oregon.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All parties to this case, including plaintiffs, agree that the legislative and executive branches of our state government have taken steps to address and prevent that harm. I conclude that the judicial branch al</w:t>
      </w:r>
      <w:r>
        <w:rPr>
          <w:rFonts w:ascii="Times New Roman" w:hAnsi="Times New Roman" w:cs="Times New Roman"/>
          <w:color w:val="000000"/>
          <w:sz w:val="20"/>
          <w:szCs w:val="20"/>
        </w:rPr>
        <w:t xml:space="preserve">so has a role to play: This court can and should determine the law that governs the other two branches as they undertake their essential work. This court can and should issue a declaration that the state has an affirmative fiduciary duty to act reasonably </w:t>
      </w:r>
      <w:r>
        <w:rPr>
          <w:rFonts w:ascii="Times New Roman" w:hAnsi="Times New Roman" w:cs="Times New Roman"/>
          <w:color w:val="000000"/>
          <w:sz w:val="20"/>
          <w:szCs w:val="20"/>
        </w:rPr>
        <w:t>to prevent substantial impairment of public trust resources. Because the majority declines to issue that declaration in this case, I dissent.</w:t>
      </w:r>
      <w:bookmarkStart w:id="188" w:name="co_fnRef_B00112052214083_ID0ERSDI_1"/>
      <w:bookmarkEnd w:id="18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360F39E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2C62A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doing so, however, I want to emphasize that the majority does not foreclose such a declaration in another case. </w:t>
      </w:r>
      <w:r>
        <w:rPr>
          <w:rFonts w:ascii="Times New Roman" w:hAnsi="Times New Roman" w:cs="Times New Roman"/>
          <w:i/>
          <w:iCs/>
          <w:color w:val="000000"/>
          <w:sz w:val="20"/>
          <w:szCs w:val="20"/>
        </w:rPr>
        <w:t>Chernaik v. Brown</w:t>
      </w:r>
      <w:r>
        <w:rPr>
          <w:rFonts w:ascii="Times New Roman" w:hAnsi="Times New Roman" w:cs="Times New Roman"/>
          <w:color w:val="000000"/>
          <w:sz w:val="20"/>
          <w:szCs w:val="20"/>
        </w:rPr>
        <w:t>, 367 Or. 143, 166, 475 P.3d 68 (2020). The majority begins by considering the natural resources to which the public trust doctrine applies and issues a declaration that it certainly applies to navigable waters and the submerged and submersible lands under</w:t>
      </w:r>
      <w:r>
        <w:rPr>
          <w:rFonts w:ascii="Times New Roman" w:hAnsi="Times New Roman" w:cs="Times New Roman"/>
          <w:color w:val="000000"/>
          <w:sz w:val="20"/>
          <w:szCs w:val="20"/>
        </w:rPr>
        <w:t xml:space="preserve">lying those waters. The majority expressly does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foreclose the idea that the </w:t>
      </w:r>
      <w:bookmarkStart w:id="189" w:name="co_pp_sp_641_171_1"/>
      <w:bookmarkEnd w:id="189"/>
      <w:r>
        <w:rPr>
          <w:rFonts w:ascii="Times New Roman" w:hAnsi="Times New Roman" w:cs="Times New Roman"/>
          <w:b/>
          <w:bCs/>
          <w:color w:val="000000"/>
          <w:sz w:val="20"/>
          <w:szCs w:val="20"/>
        </w:rPr>
        <w:t>*171</w:t>
      </w:r>
      <w:r>
        <w:rPr>
          <w:rFonts w:ascii="Times New Roman" w:hAnsi="Times New Roman" w:cs="Times New Roman"/>
          <w:color w:val="000000"/>
          <w:sz w:val="20"/>
          <w:szCs w:val="20"/>
        </w:rPr>
        <w:t xml:space="preserve"> public trust doctrine may evolve to include more resources in the future.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The majority then goes on to consider two additional qu</w:t>
      </w:r>
      <w:r>
        <w:rPr>
          <w:rFonts w:ascii="Times New Roman" w:hAnsi="Times New Roman" w:cs="Times New Roman"/>
          <w:color w:val="000000"/>
          <w:sz w:val="20"/>
          <w:szCs w:val="20"/>
        </w:rPr>
        <w:t xml:space="preserve">estions: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whether the state has a fiduciary obligation under the public trust doctrine and, if so, whether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 impairment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appropriate standard to evaluate the state’s execution of its fiduciary obligation.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167, 475 P.3d at 82. Alth</w:t>
      </w:r>
      <w:r>
        <w:rPr>
          <w:rFonts w:ascii="Times New Roman" w:hAnsi="Times New Roman" w:cs="Times New Roman"/>
          <w:color w:val="000000"/>
          <w:sz w:val="20"/>
          <w:szCs w:val="20"/>
        </w:rPr>
        <w:t xml:space="preserve">ough the majority does not answer those two questions affirmatively, it expressly </w:t>
      </w:r>
      <w:r>
        <w:rPr>
          <w:rFonts w:ascii="Times New Roman" w:hAnsi="Times New Roman" w:cs="Times New Roman"/>
          <w:color w:val="000000"/>
          <w:sz w:val="20"/>
          <w:szCs w:val="20"/>
        </w:rPr>
        <w:lastRenderedPageBreak/>
        <w:t xml:space="preserve">states that it does </w:t>
      </w:r>
      <w:r>
        <w:rPr>
          <w:rFonts w:ascii="Times New Roman" w:hAnsi="Times New Roman" w:cs="Times New Roman"/>
          <w:color w:val="000000"/>
          <w:sz w:val="20"/>
          <w:szCs w:val="20"/>
        </w:rPr>
        <w:t>“</w:t>
      </w:r>
      <w:r>
        <w:rPr>
          <w:rFonts w:ascii="Times New Roman" w:hAnsi="Times New Roman" w:cs="Times New Roman"/>
          <w:color w:val="000000"/>
          <w:sz w:val="20"/>
          <w:szCs w:val="20"/>
        </w:rPr>
        <w:t>not foreclose the possibility that the doctrine might be expanded in the future to include additional duties imposed on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169, 475 P.3d </w:t>
      </w:r>
      <w:r>
        <w:rPr>
          <w:rFonts w:ascii="Times New Roman" w:hAnsi="Times New Roman" w:cs="Times New Roman"/>
          <w:color w:val="000000"/>
          <w:sz w:val="20"/>
          <w:szCs w:val="20"/>
        </w:rPr>
        <w:t>at 84.</w:t>
      </w:r>
    </w:p>
    <w:p w14:paraId="1ED25CF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445815" w14:textId="30A31F5A"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I see it, however, the time is now. This court already has recognized the state’s duty to protect and preserve the natural resources to which the public trust doctrine applies and should declare that that duty exists; the reasons the majority g</w:t>
      </w:r>
      <w:r>
        <w:rPr>
          <w:rFonts w:ascii="Times New Roman" w:hAnsi="Times New Roman" w:cs="Times New Roman"/>
          <w:color w:val="000000"/>
          <w:sz w:val="20"/>
          <w:szCs w:val="20"/>
        </w:rPr>
        <w:t>ives for refusing to do so are not convincing. As to the first question</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state has a fiduciary obligation under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the majority sidles up to, if it does not affirmatively embrace, an affirmative conclusion. The majority co</w:t>
      </w:r>
      <w:r>
        <w:rPr>
          <w:rFonts w:ascii="Times New Roman" w:hAnsi="Times New Roman" w:cs="Times New Roman"/>
          <w:color w:val="000000"/>
          <w:sz w:val="20"/>
          <w:szCs w:val="20"/>
        </w:rPr>
        <w:t xml:space="preserve">nfirms that the state has a </w:t>
      </w:r>
      <w:r>
        <w:rPr>
          <w:rFonts w:ascii="Times New Roman" w:hAnsi="Times New Roman" w:cs="Times New Roman"/>
          <w:color w:val="000000"/>
          <w:sz w:val="20"/>
          <w:szCs w:val="20"/>
        </w:rPr>
        <w:t>“</w:t>
      </w:r>
      <w:r>
        <w:rPr>
          <w:rFonts w:ascii="Times New Roman" w:hAnsi="Times New Roman" w:cs="Times New Roman"/>
          <w:color w:val="000000"/>
          <w:sz w:val="20"/>
          <w:szCs w:val="20"/>
        </w:rPr>
        <w:t>recognized duty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w:t>
      </w:r>
      <w:r>
        <w:rPr>
          <w:rFonts w:ascii="Times New Roman" w:hAnsi="Times New Roman" w:cs="Times New Roman"/>
          <w:color w:val="000000"/>
          <w:sz w:val="20"/>
          <w:szCs w:val="20"/>
        </w:rPr>
        <w:t>“</w:t>
      </w:r>
      <w:r>
        <w:rPr>
          <w:rFonts w:ascii="Times New Roman" w:hAnsi="Times New Roman" w:cs="Times New Roman"/>
          <w:color w:val="000000"/>
          <w:sz w:val="20"/>
          <w:szCs w:val="20"/>
        </w:rPr>
        <w:t>protect public trust resources for the benefit of the public’s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168, 475 P.3d at 83. And the majority acknowledges that that duty is consistent with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basic principle of trust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requirin</w:t>
      </w:r>
      <w:r>
        <w:rPr>
          <w:rFonts w:ascii="Times New Roman" w:hAnsi="Times New Roman" w:cs="Times New Roman"/>
          <w:color w:val="000000"/>
          <w:sz w:val="20"/>
          <w:szCs w:val="20"/>
        </w:rPr>
        <w:t xml:space="preserve">g a trustee to protect trust property and to manage </w:t>
      </w:r>
      <w:bookmarkStart w:id="190" w:name="co_pp_sp_4645_85_1"/>
      <w:bookmarkEnd w:id="190"/>
      <w:r>
        <w:rPr>
          <w:rFonts w:ascii="Times New Roman" w:hAnsi="Times New Roman" w:cs="Times New Roman"/>
          <w:b/>
          <w:bCs/>
          <w:color w:val="000000"/>
          <w:sz w:val="20"/>
          <w:szCs w:val="20"/>
        </w:rPr>
        <w:t>**85</w:t>
      </w:r>
      <w:r>
        <w:rPr>
          <w:rFonts w:ascii="Times New Roman" w:hAnsi="Times New Roman" w:cs="Times New Roman"/>
          <w:color w:val="000000"/>
          <w:sz w:val="20"/>
          <w:szCs w:val="20"/>
        </w:rPr>
        <w:t xml:space="preserve"> trust property in a way that will benefit all trust beneficiaries.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(quoting </w:t>
      </w:r>
      <w:r w:rsidR="00B55C0D">
        <w:rPr>
          <w:rFonts w:ascii="Times New Roman" w:hAnsi="Times New Roman" w:cs="Times New Roman"/>
          <w:noProof/>
          <w:color w:val="000000"/>
          <w:sz w:val="20"/>
          <w:szCs w:val="20"/>
        </w:rPr>
        <w:drawing>
          <wp:inline distT="0" distB="0" distL="0" distR="0" wp14:anchorId="0FAC7CD9" wp14:editId="4F5951C7">
            <wp:extent cx="161925" cy="161925"/>
            <wp:effectExtent l="0" t="0" r="0" b="0"/>
            <wp:docPr id="87" name="Picture 87">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3" w:history="1">
        <w:r>
          <w:rPr>
            <w:rFonts w:ascii="Times New Roman" w:hAnsi="Times New Roman" w:cs="Times New Roman"/>
            <w:i/>
            <w:iCs/>
            <w:color w:val="0E568C"/>
            <w:sz w:val="20"/>
            <w:szCs w:val="20"/>
          </w:rPr>
          <w:t>Kramer v. City of Lake Oswego</w:t>
        </w:r>
        <w:r>
          <w:rPr>
            <w:rFonts w:ascii="Times New Roman" w:hAnsi="Times New Roman" w:cs="Times New Roman"/>
            <w:color w:val="0E568C"/>
            <w:sz w:val="20"/>
            <w:szCs w:val="20"/>
          </w:rPr>
          <w:t>, 365 Or. 422, 446, 446 P.3d 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adh’d to as modified on recons.</w:t>
      </w:r>
      <w:r>
        <w:rPr>
          <w:rFonts w:ascii="Times New Roman" w:hAnsi="Times New Roman" w:cs="Times New Roman"/>
          <w:color w:val="000000"/>
          <w:sz w:val="20"/>
          <w:szCs w:val="20"/>
        </w:rPr>
        <w:t xml:space="preserve">, </w:t>
      </w:r>
      <w:hyperlink r:id="rId224" w:history="1">
        <w:r>
          <w:rPr>
            <w:rFonts w:ascii="Times New Roman" w:hAnsi="Times New Roman" w:cs="Times New Roman"/>
            <w:color w:val="0E568C"/>
            <w:sz w:val="20"/>
            <w:szCs w:val="20"/>
          </w:rPr>
          <w:t>365 Or. 691, 455 P.3d 922 (2019)</w:t>
        </w:r>
      </w:hyperlink>
      <w:r>
        <w:rPr>
          <w:rFonts w:ascii="Times New Roman" w:hAnsi="Times New Roman" w:cs="Times New Roman"/>
          <w:color w:val="000000"/>
          <w:sz w:val="20"/>
          <w:szCs w:val="20"/>
        </w:rPr>
        <w:t xml:space="preserve">). Rather than declaring that the state has that </w:t>
      </w:r>
      <w:r>
        <w:rPr>
          <w:rFonts w:ascii="Times New Roman" w:hAnsi="Times New Roman" w:cs="Times New Roman"/>
          <w:color w:val="000000"/>
          <w:sz w:val="20"/>
          <w:szCs w:val="20"/>
        </w:rPr>
        <w:t>“</w:t>
      </w:r>
      <w:r>
        <w:rPr>
          <w:rFonts w:ascii="Times New Roman" w:hAnsi="Times New Roman" w:cs="Times New Roman"/>
          <w:color w:val="000000"/>
          <w:sz w:val="20"/>
          <w:szCs w:val="20"/>
        </w:rPr>
        <w:t>recognized duty,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however, th</w:t>
      </w:r>
      <w:r>
        <w:rPr>
          <w:rFonts w:ascii="Times New Roman" w:hAnsi="Times New Roman" w:cs="Times New Roman"/>
          <w:color w:val="000000"/>
          <w:sz w:val="20"/>
          <w:szCs w:val="20"/>
        </w:rPr>
        <w:t>e majority reframes the question. The majority characterizes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 as one that seeks a broader declaration of the state’s duty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requiring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wholesale importation of generalized private trust principles to govern the state’s obligations under </w:t>
      </w:r>
      <w:r>
        <w:rPr>
          <w:rFonts w:ascii="Times New Roman" w:hAnsi="Times New Roman" w:cs="Times New Roman"/>
          <w:color w:val="000000"/>
          <w:sz w:val="20"/>
          <w:szCs w:val="20"/>
        </w:rPr>
        <w:t>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declines that invitation to </w:t>
      </w:r>
      <w:r>
        <w:rPr>
          <w:rFonts w:ascii="Times New Roman" w:hAnsi="Times New Roman" w:cs="Times New Roman"/>
          <w:i/>
          <w:iCs/>
          <w:color w:val="000000"/>
          <w:sz w:val="20"/>
          <w:szCs w:val="20"/>
        </w:rPr>
        <w:t>expand</w:t>
      </w:r>
      <w:r>
        <w:rPr>
          <w:rFonts w:ascii="Times New Roman" w:hAnsi="Times New Roman" w:cs="Times New Roman"/>
          <w:color w:val="000000"/>
          <w:sz w:val="20"/>
          <w:szCs w:val="20"/>
        </w:rPr>
        <w:t xml:space="preserve"> the law. </w:t>
      </w:r>
      <w:r>
        <w:rPr>
          <w:rFonts w:ascii="Times New Roman" w:hAnsi="Times New Roman" w:cs="Times New Roman"/>
          <w:i/>
          <w:iCs/>
          <w:color w:val="000000"/>
          <w:sz w:val="20"/>
          <w:szCs w:val="20"/>
        </w:rPr>
        <w:t>Chernaik</w:t>
      </w:r>
      <w:r>
        <w:rPr>
          <w:rFonts w:ascii="Times New Roman" w:hAnsi="Times New Roman" w:cs="Times New Roman"/>
          <w:color w:val="000000"/>
          <w:sz w:val="20"/>
          <w:szCs w:val="20"/>
        </w:rPr>
        <w:t xml:space="preserve">, 367 Or. at 168, 475 P.3d at 83. The majority cites </w:t>
      </w:r>
      <w:r>
        <w:rPr>
          <w:rFonts w:ascii="Times New Roman" w:hAnsi="Times New Roman" w:cs="Times New Roman"/>
          <w:color w:val="000000"/>
          <w:sz w:val="20"/>
          <w:szCs w:val="20"/>
        </w:rPr>
        <w:t>“</w:t>
      </w:r>
      <w:r>
        <w:rPr>
          <w:rFonts w:ascii="Times New Roman" w:hAnsi="Times New Roman" w:cs="Times New Roman"/>
          <w:color w:val="000000"/>
          <w:sz w:val="20"/>
          <w:szCs w:val="20"/>
        </w:rPr>
        <w:t>the abstract nature of this litigation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this court’s doctrines of judicial restraint and </w:t>
      </w:r>
      <w:r>
        <w:rPr>
          <w:rFonts w:ascii="Times New Roman" w:hAnsi="Times New Roman" w:cs="Times New Roman"/>
          <w:i/>
          <w:iCs/>
          <w:color w:val="000000"/>
          <w:sz w:val="20"/>
          <w:szCs w:val="20"/>
        </w:rPr>
        <w:t>stare decisis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conclu</w:t>
      </w:r>
      <w:r>
        <w:rPr>
          <w:rFonts w:ascii="Times New Roman" w:hAnsi="Times New Roman" w:cs="Times New Roman"/>
          <w:color w:val="000000"/>
          <w:sz w:val="20"/>
          <w:szCs w:val="20"/>
        </w:rPr>
        <w:t xml:space="preserve">des that </w:t>
      </w:r>
      <w:r>
        <w:rPr>
          <w:rFonts w:ascii="Times New Roman" w:hAnsi="Times New Roman" w:cs="Times New Roman"/>
          <w:color w:val="000000"/>
          <w:sz w:val="20"/>
          <w:szCs w:val="20"/>
        </w:rPr>
        <w:t>“</w:t>
      </w:r>
      <w:r>
        <w:rPr>
          <w:rFonts w:ascii="Times New Roman" w:hAnsi="Times New Roman" w:cs="Times New Roman"/>
          <w:i/>
          <w:iCs/>
          <w:color w:val="000000"/>
          <w:sz w:val="20"/>
          <w:szCs w:val="20"/>
        </w:rPr>
        <w:t>under the legal theory that they articulate in this case</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plaintiffs are not entitled to the declaratory relief that they request.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 Then, having refused to declare the existence of a duty, the </w:t>
      </w:r>
      <w:bookmarkStart w:id="191" w:name="co_pp_sp_641_172_1"/>
      <w:bookmarkEnd w:id="191"/>
      <w:r>
        <w:rPr>
          <w:rFonts w:ascii="Times New Roman" w:hAnsi="Times New Roman" w:cs="Times New Roman"/>
          <w:b/>
          <w:bCs/>
          <w:color w:val="000000"/>
          <w:sz w:val="20"/>
          <w:szCs w:val="20"/>
        </w:rPr>
        <w:t>*172</w:t>
      </w:r>
      <w:r>
        <w:rPr>
          <w:rFonts w:ascii="Times New Roman" w:hAnsi="Times New Roman" w:cs="Times New Roman"/>
          <w:color w:val="000000"/>
          <w:sz w:val="20"/>
          <w:szCs w:val="20"/>
        </w:rPr>
        <w:t xml:space="preserve"> majority correctly decides that it need not reach the second question presented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whether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 impairment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appropriate standard to evaluate the state’s execution of that duty.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169, 475 P.3d at 83</w:t>
      </w:r>
      <w:r>
        <w:rPr>
          <w:rFonts w:ascii="Times New Roman" w:hAnsi="Times New Roman" w:cs="Times New Roman"/>
          <w:color w:val="000000"/>
          <w:sz w:val="20"/>
          <w:szCs w:val="20"/>
        </w:rPr>
        <w:t>–</w:t>
      </w:r>
      <w:r>
        <w:rPr>
          <w:rFonts w:ascii="Times New Roman" w:hAnsi="Times New Roman" w:cs="Times New Roman"/>
          <w:color w:val="000000"/>
          <w:sz w:val="20"/>
          <w:szCs w:val="20"/>
        </w:rPr>
        <w:t>84. As I explain below, I woul</w:t>
      </w:r>
      <w:r>
        <w:rPr>
          <w:rFonts w:ascii="Times New Roman" w:hAnsi="Times New Roman" w:cs="Times New Roman"/>
          <w:color w:val="000000"/>
          <w:sz w:val="20"/>
          <w:szCs w:val="20"/>
        </w:rPr>
        <w:t>d answer both of the pressing questions that this case presents, and I would answer them both affirmatively.</w:t>
      </w:r>
    </w:p>
    <w:p w14:paraId="63F3C40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B4310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0CA7C1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2" w:name="co_anchor_Iabe69801974011eca2c2c2ee309dd"/>
      <w:bookmarkEnd w:id="192"/>
    </w:p>
    <w:p w14:paraId="63084DCF" w14:textId="77777777" w:rsidR="00000000" w:rsidRDefault="004144E4">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IMPOSES AN AFFIRMATIVE FIDUCIARY DUTY</w:t>
      </w:r>
    </w:p>
    <w:p w14:paraId="509DDFE8" w14:textId="4BC48671"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begin with my understanding of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argument on </w:t>
      </w:r>
      <w:r>
        <w:rPr>
          <w:rFonts w:ascii="Times New Roman" w:hAnsi="Times New Roman" w:cs="Times New Roman"/>
          <w:color w:val="000000"/>
          <w:sz w:val="20"/>
          <w:szCs w:val="20"/>
        </w:rPr>
        <w:t>the first question presented</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state has a fiduciary obligation under the public trust doctrine. As I unders</w:t>
      </w:r>
      <w:r>
        <w:rPr>
          <w:rFonts w:ascii="Times New Roman" w:hAnsi="Times New Roman" w:cs="Times New Roman"/>
          <w:color w:val="000000"/>
          <w:sz w:val="20"/>
          <w:szCs w:val="20"/>
        </w:rPr>
        <w:t>tand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position, they do not seek a declaration that the public trust doctrine incorporates all of the principles that apply to private trusts. Rather, they argue that, in deciding the nature of the obligation that the state has under the public </w:t>
      </w:r>
      <w:r>
        <w:rPr>
          <w:rFonts w:ascii="Times New Roman" w:hAnsi="Times New Roman" w:cs="Times New Roman"/>
          <w:color w:val="000000"/>
          <w:sz w:val="20"/>
          <w:szCs w:val="20"/>
        </w:rPr>
        <w:t xml:space="preserve">trust doctrine, this court should consider, as it has in the past, the metaphor of a common-law trust.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73E468E" wp14:editId="42F1A7F0">
            <wp:extent cx="161925" cy="161925"/>
            <wp:effectExtent l="0" t="0" r="0" b="0"/>
            <wp:docPr id="88" name="Picture 88">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i/>
            <w:iCs/>
            <w:color w:val="0E568C"/>
            <w:sz w:val="20"/>
            <w:szCs w:val="20"/>
          </w:rPr>
          <w:t>State v. Dickerson</w:t>
        </w:r>
        <w:r>
          <w:rPr>
            <w:rFonts w:ascii="Times New Roman" w:hAnsi="Times New Roman" w:cs="Times New Roman"/>
            <w:color w:val="0E568C"/>
            <w:sz w:val="20"/>
            <w:szCs w:val="20"/>
          </w:rPr>
          <w:t>, 356 Or. 822, 834-35, 345 P.3d 447 (2015)</w:t>
        </w:r>
      </w:hyperlink>
      <w:r>
        <w:rPr>
          <w:rFonts w:ascii="Times New Roman" w:hAnsi="Times New Roman" w:cs="Times New Roman"/>
          <w:color w:val="000000"/>
          <w:sz w:val="20"/>
          <w:szCs w:val="20"/>
        </w:rPr>
        <w:t xml:space="preserve"> (ex</w:t>
      </w:r>
      <w:r>
        <w:rPr>
          <w:rFonts w:ascii="Times New Roman" w:hAnsi="Times New Roman" w:cs="Times New Roman"/>
          <w:color w:val="000000"/>
          <w:sz w:val="20"/>
          <w:szCs w:val="20"/>
        </w:rPr>
        <w:t xml:space="preserve">plaining that the trust metaphor is used to describe the wildlife trust doctrine); </w:t>
      </w:r>
      <w:r w:rsidR="00B55C0D">
        <w:rPr>
          <w:rFonts w:ascii="Times New Roman" w:hAnsi="Times New Roman" w:cs="Times New Roman"/>
          <w:noProof/>
          <w:color w:val="000000"/>
          <w:sz w:val="20"/>
          <w:szCs w:val="20"/>
        </w:rPr>
        <w:drawing>
          <wp:inline distT="0" distB="0" distL="0" distR="0" wp14:anchorId="5B25987D" wp14:editId="448D885F">
            <wp:extent cx="161925" cy="161925"/>
            <wp:effectExtent l="0" t="0" r="0" b="0"/>
            <wp:docPr id="89" name="Picture 8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w:t>
        </w:r>
        <w:r>
          <w:rPr>
            <w:rFonts w:ascii="Times New Roman" w:hAnsi="Times New Roman" w:cs="Times New Roman"/>
            <w:color w:val="0E568C"/>
            <w:sz w:val="20"/>
            <w:szCs w:val="20"/>
          </w:rPr>
          <w:t>5 Or. at 437 n. 12, 446 P.3d 1</w:t>
        </w:r>
      </w:hyperlink>
      <w:r>
        <w:rPr>
          <w:rFonts w:ascii="Times New Roman" w:hAnsi="Times New Roman" w:cs="Times New Roman"/>
          <w:color w:val="000000"/>
          <w:sz w:val="20"/>
          <w:szCs w:val="20"/>
        </w:rPr>
        <w:t xml:space="preserve"> (discussing </w:t>
      </w:r>
      <w:r w:rsidR="00B55C0D">
        <w:rPr>
          <w:rFonts w:ascii="Times New Roman" w:hAnsi="Times New Roman" w:cs="Times New Roman"/>
          <w:noProof/>
          <w:color w:val="000000"/>
          <w:sz w:val="20"/>
          <w:szCs w:val="20"/>
        </w:rPr>
        <w:drawing>
          <wp:inline distT="0" distB="0" distL="0" distR="0" wp14:anchorId="4C57EA9F" wp14:editId="0BE417A9">
            <wp:extent cx="161925" cy="161925"/>
            <wp:effectExtent l="0" t="0" r="0" b="0"/>
            <wp:docPr id="90" name="Picture 90">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7" w:history="1">
        <w:r>
          <w:rPr>
            <w:rFonts w:ascii="Times New Roman" w:hAnsi="Times New Roman" w:cs="Times New Roman"/>
            <w:i/>
            <w:iCs/>
            <w:color w:val="0E568C"/>
            <w:sz w:val="20"/>
            <w:szCs w:val="20"/>
          </w:rPr>
          <w:t>Dickerson</w:t>
        </w:r>
      </w:hyperlink>
      <w:r>
        <w:rPr>
          <w:rFonts w:ascii="Times New Roman" w:hAnsi="Times New Roman" w:cs="Times New Roman"/>
          <w:color w:val="000000"/>
          <w:sz w:val="20"/>
          <w:szCs w:val="20"/>
        </w:rPr>
        <w:t xml:space="preserve"> and noting that </w:t>
      </w:r>
      <w:r>
        <w:rPr>
          <w:rFonts w:ascii="Times New Roman" w:hAnsi="Times New Roman" w:cs="Times New Roman"/>
          <w:color w:val="000000"/>
          <w:sz w:val="20"/>
          <w:szCs w:val="20"/>
        </w:rPr>
        <w:t>“</w:t>
      </w:r>
      <w:r>
        <w:rPr>
          <w:rFonts w:ascii="Times New Roman" w:hAnsi="Times New Roman" w:cs="Times New Roman"/>
          <w:color w:val="000000"/>
          <w:sz w:val="20"/>
          <w:szCs w:val="20"/>
        </w:rPr>
        <w:t>water is not the only resources that the state holds in trust</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193" w:name="co_fnRef_B00122052214083_ID0EM6DI_1"/>
      <w:bookmarkEnd w:id="19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w:instrText>
      </w:r>
      <w:r>
        <w:rPr>
          <w:rFonts w:ascii="Times New Roman" w:hAnsi="Times New Roman" w:cs="Times New Roman"/>
          <w:color w:val="000000"/>
          <w:sz w:val="16"/>
          <w:szCs w:val="16"/>
        </w:rPr>
        <w:instrText xml:space="preserve">K "#co_footnote_B00122052214083_1"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fact, plaintiffs expressly state that </w:t>
      </w:r>
      <w:r>
        <w:rPr>
          <w:rFonts w:ascii="Times New Roman" w:hAnsi="Times New Roman" w:cs="Times New Roman"/>
          <w:color w:val="000000"/>
          <w:sz w:val="20"/>
          <w:szCs w:val="20"/>
        </w:rPr>
        <w:t>“</w:t>
      </w:r>
      <w:r>
        <w:rPr>
          <w:rFonts w:ascii="Times New Roman" w:hAnsi="Times New Roman" w:cs="Times New Roman"/>
          <w:color w:val="000000"/>
          <w:sz w:val="20"/>
          <w:szCs w:val="20"/>
        </w:rPr>
        <w:t>[w]hether or not [the public trust] obligation exactly mirrors the fiduciary roles under private trust law (including duties of loyalty and confidence) is not essential to th</w:t>
      </w:r>
      <w:r>
        <w:rPr>
          <w:rFonts w:ascii="Times New Roman" w:hAnsi="Times New Roman" w:cs="Times New Roman"/>
          <w:color w:val="000000"/>
          <w:sz w:val="20"/>
          <w:szCs w:val="20"/>
        </w:rPr>
        <w:t>e resolution of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Instead, they </w:t>
      </w:r>
      <w:r>
        <w:rPr>
          <w:rFonts w:ascii="Times New Roman" w:hAnsi="Times New Roman" w:cs="Times New Roman"/>
          <w:color w:val="000000"/>
          <w:sz w:val="20"/>
          <w:szCs w:val="20"/>
        </w:rPr>
        <w:t>“</w:t>
      </w:r>
      <w:r>
        <w:rPr>
          <w:rFonts w:ascii="Times New Roman" w:hAnsi="Times New Roman" w:cs="Times New Roman"/>
          <w:color w:val="000000"/>
          <w:sz w:val="20"/>
          <w:szCs w:val="20"/>
        </w:rPr>
        <w:t>ask this court to declare that the public trust doctrine imposes an obligation on the state to protect and preserve trust resources.</w:t>
      </w:r>
      <w:r>
        <w:rPr>
          <w:rFonts w:ascii="Times New Roman" w:hAnsi="Times New Roman" w:cs="Times New Roman"/>
          <w:color w:val="000000"/>
          <w:sz w:val="20"/>
          <w:szCs w:val="20"/>
        </w:rPr>
        <w:t>”</w:t>
      </w:r>
    </w:p>
    <w:p w14:paraId="53A39BB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99FD3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4" w:name="co_pp_sp_641_173_1"/>
      <w:bookmarkEnd w:id="194"/>
      <w:r>
        <w:rPr>
          <w:rFonts w:ascii="Times New Roman" w:hAnsi="Times New Roman" w:cs="Times New Roman"/>
          <w:b/>
          <w:bCs/>
          <w:color w:val="000000"/>
          <w:sz w:val="20"/>
          <w:szCs w:val="20"/>
        </w:rPr>
        <w:t>*173</w:t>
      </w:r>
      <w:r>
        <w:rPr>
          <w:rFonts w:ascii="Times New Roman" w:hAnsi="Times New Roman" w:cs="Times New Roman"/>
          <w:color w:val="000000"/>
          <w:sz w:val="20"/>
          <w:szCs w:val="20"/>
        </w:rPr>
        <w:t xml:space="preserve"> Given that understanding of</w:t>
      </w:r>
      <w:r>
        <w:rPr>
          <w:rFonts w:ascii="Times New Roman" w:hAnsi="Times New Roman" w:cs="Times New Roman"/>
          <w:color w:val="000000"/>
          <w:sz w:val="20"/>
          <w:szCs w:val="20"/>
        </w:rPr>
        <w:t xml:space="preserve"> the declaration that plaintiffs seek, I turn to the merits of the dispute and the state’s arguments in opposition. With respect to the first question presented, the state argues that, to date, this court has applied the public trust doctrine only as a lim</w:t>
      </w:r>
      <w:r>
        <w:rPr>
          <w:rFonts w:ascii="Times New Roman" w:hAnsi="Times New Roman" w:cs="Times New Roman"/>
          <w:color w:val="000000"/>
          <w:sz w:val="20"/>
          <w:szCs w:val="20"/>
        </w:rPr>
        <w:t>it on state action alienating or restricting the use of public trust resources. The state contends that we should not expand the state’s obligation to incorporate an affirmative duty to act.</w:t>
      </w:r>
    </w:p>
    <w:p w14:paraId="1C95291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1560A9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 agree with the state’s description of the factual context in </w:t>
      </w:r>
      <w:r>
        <w:rPr>
          <w:rFonts w:ascii="Times New Roman" w:hAnsi="Times New Roman" w:cs="Times New Roman"/>
          <w:color w:val="000000"/>
          <w:sz w:val="20"/>
          <w:szCs w:val="20"/>
        </w:rPr>
        <w:t>which this court’s public trust cases have been decided. We have decided that the public trust doctrine prohibits the state from taking action that restricts the public’s use of public trust resources, but we have not been called upon to decide whether the</w:t>
      </w:r>
      <w:r>
        <w:rPr>
          <w:rFonts w:ascii="Times New Roman" w:hAnsi="Times New Roman" w:cs="Times New Roman"/>
          <w:color w:val="000000"/>
          <w:sz w:val="20"/>
          <w:szCs w:val="20"/>
        </w:rPr>
        <w:t xml:space="preserve"> public trust doctrine requires the state to take affirmative steps to protect those resources. Nevertheless, what we have said about that doctrine and its purpose leads me </w:t>
      </w:r>
      <w:bookmarkStart w:id="195" w:name="co_pp_sp_4645_86_1"/>
      <w:bookmarkEnd w:id="195"/>
      <w:r>
        <w:rPr>
          <w:rFonts w:ascii="Times New Roman" w:hAnsi="Times New Roman" w:cs="Times New Roman"/>
          <w:b/>
          <w:bCs/>
          <w:color w:val="000000"/>
          <w:sz w:val="20"/>
          <w:szCs w:val="20"/>
        </w:rPr>
        <w:t>**86</w:t>
      </w:r>
      <w:r>
        <w:rPr>
          <w:rFonts w:ascii="Times New Roman" w:hAnsi="Times New Roman" w:cs="Times New Roman"/>
          <w:color w:val="000000"/>
          <w:sz w:val="20"/>
          <w:szCs w:val="20"/>
        </w:rPr>
        <w:t xml:space="preserve"> to conclude that the state’s obligation is</w:t>
      </w:r>
      <w:r>
        <w:rPr>
          <w:rFonts w:ascii="Times New Roman" w:hAnsi="Times New Roman" w:cs="Times New Roman"/>
          <w:color w:val="000000"/>
          <w:sz w:val="20"/>
          <w:szCs w:val="20"/>
        </w:rPr>
        <w:t xml:space="preserve"> indeed one that requires affirmative action when the applicable standard is met.</w:t>
      </w:r>
    </w:p>
    <w:p w14:paraId="7CE1BF6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7A1170" w14:textId="2F21A0E2" w:rsidR="00000000" w:rsidRDefault="004144E4">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state holds resources to which the public trust doctrine applies in </w:t>
      </w:r>
      <w:r>
        <w:rPr>
          <w:rFonts w:ascii="Times New Roman" w:hAnsi="Times New Roman" w:cs="Times New Roman"/>
          <w:color w:val="000000"/>
          <w:sz w:val="20"/>
          <w:szCs w:val="20"/>
        </w:rPr>
        <w:t>“</w:t>
      </w:r>
      <w:r>
        <w:rPr>
          <w:rFonts w:ascii="Times New Roman" w:hAnsi="Times New Roman" w:cs="Times New Roman"/>
          <w:color w:val="000000"/>
          <w:sz w:val="20"/>
          <w:szCs w:val="20"/>
        </w:rPr>
        <w:t>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the public.</w:t>
      </w:r>
      <w:bookmarkStart w:id="196" w:name="co_fnRef_B00132052214083_ID0EMDAK_1"/>
      <w:bookmarkEnd w:id="19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w:instrText>
      </w:r>
      <w:r>
        <w:rPr>
          <w:rFonts w:ascii="Times New Roman" w:hAnsi="Times New Roman" w:cs="Times New Roman"/>
          <w:color w:val="000000"/>
          <w:sz w:val="16"/>
          <w:szCs w:val="16"/>
        </w:rPr>
        <w:instrText xml:space="preserve">NK "#co_footnote_B00132052214083_1"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3D0AF39" wp14:editId="294AA17A">
            <wp:extent cx="161925" cy="161925"/>
            <wp:effectExtent l="0" t="0" r="0" b="0"/>
            <wp:docPr id="91" name="Picture 91">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8"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438, 446 P.3d 1</w:t>
        </w:r>
      </w:hyperlink>
      <w:r>
        <w:rPr>
          <w:rFonts w:ascii="Times New Roman" w:hAnsi="Times New Roman" w:cs="Times New Roman"/>
          <w:color w:val="000000"/>
          <w:sz w:val="20"/>
          <w:szCs w:val="20"/>
        </w:rPr>
        <w:t xml:space="preserve"> (noting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this court’s cases describe the public’s right in terms of the beneficial interest of one for whom land is held in </w:t>
      </w:r>
      <w:r>
        <w:rPr>
          <w:rFonts w:ascii="Times New Roman" w:hAnsi="Times New Roman" w:cs="Times New Roman"/>
          <w:color w:val="000000"/>
          <w:sz w:val="20"/>
          <w:szCs w:val="20"/>
        </w:rPr>
        <w:t>‘</w:t>
      </w:r>
      <w:r>
        <w:rPr>
          <w:rFonts w:ascii="Times New Roman" w:hAnsi="Times New Roman" w:cs="Times New Roman"/>
          <w:color w:val="000000"/>
          <w:sz w:val="20"/>
          <w:szCs w:val="20"/>
        </w:rPr>
        <w:t>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29" w:history="1">
        <w:r>
          <w:rPr>
            <w:rFonts w:ascii="Times New Roman" w:hAnsi="Times New Roman" w:cs="Times New Roman"/>
            <w:i/>
            <w:iCs/>
            <w:color w:val="0E568C"/>
            <w:sz w:val="20"/>
            <w:szCs w:val="20"/>
          </w:rPr>
          <w:t>Corvallis Sand &amp; Gravel v. Land Board</w:t>
        </w:r>
        <w:r>
          <w:rPr>
            <w:rFonts w:ascii="Times New Roman" w:hAnsi="Times New Roman" w:cs="Times New Roman"/>
            <w:color w:val="0E568C"/>
            <w:sz w:val="20"/>
            <w:szCs w:val="20"/>
          </w:rPr>
          <w:t>, 250 Or. 319, 335-36, 439 P.2d 575 (1968)</w:t>
        </w:r>
      </w:hyperlink>
      <w:r>
        <w:rPr>
          <w:rFonts w:ascii="Times New Roman" w:hAnsi="Times New Roman" w:cs="Times New Roman"/>
          <w:color w:val="000000"/>
          <w:sz w:val="20"/>
          <w:szCs w:val="20"/>
        </w:rPr>
        <w:t xml:space="preserve"> (explaining that state holds title to public trust resources but title is held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in a proprietary capacity, but in its sovereign capacity, that is </w:t>
      </w:r>
      <w:r>
        <w:rPr>
          <w:rFonts w:ascii="Times New Roman" w:hAnsi="Times New Roman" w:cs="Times New Roman"/>
          <w:color w:val="000000"/>
          <w:sz w:val="20"/>
          <w:szCs w:val="20"/>
        </w:rPr>
        <w:lastRenderedPageBreak/>
        <w:t>to say, as trustee</w:t>
      </w:r>
      <w:r>
        <w:rPr>
          <w:rFonts w:ascii="Times New Roman" w:hAnsi="Times New Roman" w:cs="Times New Roman"/>
          <w:color w:val="000000"/>
          <w:sz w:val="20"/>
          <w:szCs w:val="20"/>
        </w:rPr>
        <w:t xml:space="preserve">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core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public trust doctrine is </w:t>
      </w:r>
      <w:r>
        <w:rPr>
          <w:rFonts w:ascii="Times New Roman" w:hAnsi="Times New Roman" w:cs="Times New Roman"/>
          <w:color w:val="000000"/>
          <w:sz w:val="20"/>
          <w:szCs w:val="20"/>
        </w:rPr>
        <w:t>“</w:t>
      </w:r>
      <w:r>
        <w:rPr>
          <w:rFonts w:ascii="Times New Roman" w:hAnsi="Times New Roman" w:cs="Times New Roman"/>
          <w:color w:val="000000"/>
          <w:sz w:val="20"/>
          <w:szCs w:val="20"/>
        </w:rPr>
        <w:t>to obligate the state to protect the public’s ability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use and enjoy those resources.</w:t>
      </w:r>
      <w:bookmarkStart w:id="197" w:name="co_fnRef_B00142052214083_ID0EUFAK_1"/>
      <w:bookmarkEnd w:id="1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w:instrText>
      </w:r>
      <w:r>
        <w:rPr>
          <w:rFonts w:ascii="Times New Roman" w:hAnsi="Times New Roman" w:cs="Times New Roman"/>
          <w:color w:val="000000"/>
          <w:sz w:val="16"/>
          <w:szCs w:val="16"/>
        </w:rPr>
        <w:instrText xml:space="preserve">142052214083_1"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Chernaik</w:t>
      </w:r>
      <w:r>
        <w:rPr>
          <w:rFonts w:ascii="Times New Roman" w:hAnsi="Times New Roman" w:cs="Times New Roman"/>
          <w:color w:val="000000"/>
          <w:sz w:val="20"/>
          <w:szCs w:val="20"/>
        </w:rPr>
        <w:t xml:space="preserve">, 367 Or. at 161, 475 P.3d at 79 (declining </w:t>
      </w:r>
      <w:bookmarkStart w:id="198" w:name="co_pp_sp_641_174_1"/>
      <w:bookmarkEnd w:id="198"/>
      <w:r>
        <w:rPr>
          <w:rFonts w:ascii="Times New Roman" w:hAnsi="Times New Roman" w:cs="Times New Roman"/>
          <w:b/>
          <w:bCs/>
          <w:color w:val="000000"/>
          <w:sz w:val="20"/>
          <w:szCs w:val="20"/>
        </w:rPr>
        <w:t>*174</w:t>
      </w:r>
      <w:r>
        <w:rPr>
          <w:rFonts w:ascii="Times New Roman" w:hAnsi="Times New Roman" w:cs="Times New Roman"/>
          <w:color w:val="000000"/>
          <w:sz w:val="20"/>
          <w:szCs w:val="20"/>
        </w:rPr>
        <w:t xml:space="preserve"> to adapt public trust doctrine to extend to more resources because it would not further core purpose of the doctrine); </w:t>
      </w:r>
      <w:r>
        <w:rPr>
          <w:rFonts w:ascii="Times New Roman" w:hAnsi="Times New Roman" w:cs="Times New Roman"/>
          <w:i/>
          <w:iCs/>
          <w:color w:val="000000"/>
          <w:sz w:val="20"/>
          <w:szCs w:val="20"/>
        </w:rPr>
        <w:t xml:space="preserve">see also </w:t>
      </w:r>
      <w:r w:rsidR="00B55C0D">
        <w:rPr>
          <w:rFonts w:ascii="Times New Roman" w:hAnsi="Times New Roman" w:cs="Times New Roman"/>
          <w:noProof/>
          <w:color w:val="000000"/>
          <w:sz w:val="20"/>
          <w:szCs w:val="20"/>
        </w:rPr>
        <w:drawing>
          <wp:inline distT="0" distB="0" distL="0" distR="0" wp14:anchorId="57DF1943" wp14:editId="69DAFCF4">
            <wp:extent cx="161925" cy="161925"/>
            <wp:effectExtent l="0" t="0" r="0" b="0"/>
            <wp:docPr id="92" name="Picture 9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0"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449, 446 P.3d 1</w:t>
        </w:r>
      </w:hyperlink>
      <w:r>
        <w:rPr>
          <w:rFonts w:ascii="Times New Roman" w:hAnsi="Times New Roman" w:cs="Times New Roman"/>
          <w:color w:val="000000"/>
          <w:sz w:val="20"/>
          <w:szCs w:val="20"/>
        </w:rPr>
        <w:t xml:space="preserve"> (explaining that the limits on the state’</w:t>
      </w:r>
      <w:r>
        <w:rPr>
          <w:rFonts w:ascii="Times New Roman" w:hAnsi="Times New Roman" w:cs="Times New Roman"/>
          <w:color w:val="000000"/>
          <w:sz w:val="20"/>
          <w:szCs w:val="20"/>
        </w:rPr>
        <w:t xml:space="preserve">s authority under the doctrine further the goal of ensuring the </w:t>
      </w:r>
      <w:r>
        <w:rPr>
          <w:rFonts w:ascii="Times New Roman" w:hAnsi="Times New Roman" w:cs="Times New Roman"/>
          <w:color w:val="000000"/>
          <w:sz w:val="20"/>
          <w:szCs w:val="20"/>
        </w:rPr>
        <w:t>“</w:t>
      </w:r>
      <w:r>
        <w:rPr>
          <w:rFonts w:ascii="Times New Roman" w:hAnsi="Times New Roman" w:cs="Times New Roman"/>
          <w:color w:val="000000"/>
          <w:sz w:val="20"/>
          <w:szCs w:val="20"/>
        </w:rPr>
        <w:t>public’s right to use the public waters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4D90D56" wp14:editId="44A77D37">
            <wp:extent cx="161925" cy="161925"/>
            <wp:effectExtent l="0" t="0" r="0" b="0"/>
            <wp:docPr id="93" name="Picture 93">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1" w:history="1">
        <w:r>
          <w:rPr>
            <w:rFonts w:ascii="Times New Roman" w:hAnsi="Times New Roman" w:cs="Times New Roman"/>
            <w:i/>
            <w:iCs/>
            <w:color w:val="0E568C"/>
            <w:sz w:val="20"/>
            <w:szCs w:val="20"/>
          </w:rPr>
          <w:t>Winston Bros. Co. v. State Tax Com.</w:t>
        </w:r>
        <w:r>
          <w:rPr>
            <w:rFonts w:ascii="Times New Roman" w:hAnsi="Times New Roman" w:cs="Times New Roman"/>
            <w:color w:val="0E568C"/>
            <w:sz w:val="20"/>
            <w:szCs w:val="20"/>
          </w:rPr>
          <w:t>, 156 Or. 505, 511, 62 P</w:t>
        </w:r>
        <w:r>
          <w:rPr>
            <w:rFonts w:ascii="Times New Roman" w:hAnsi="Times New Roman" w:cs="Times New Roman"/>
            <w:color w:val="0E568C"/>
            <w:sz w:val="20"/>
            <w:szCs w:val="20"/>
          </w:rPr>
          <w:t>.2d 7 (1936)</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cert. den.</w:t>
      </w:r>
      <w:r>
        <w:rPr>
          <w:rFonts w:ascii="Times New Roman" w:hAnsi="Times New Roman" w:cs="Times New Roman"/>
          <w:color w:val="000000"/>
          <w:sz w:val="20"/>
          <w:szCs w:val="20"/>
        </w:rPr>
        <w:t xml:space="preserve">, </w:t>
      </w:r>
      <w:hyperlink r:id="rId232" w:history="1">
        <w:r>
          <w:rPr>
            <w:rFonts w:ascii="Times New Roman" w:hAnsi="Times New Roman" w:cs="Times New Roman"/>
            <w:color w:val="0E568C"/>
            <w:sz w:val="20"/>
            <w:szCs w:val="20"/>
          </w:rPr>
          <w:t>301 U.S. 689, 57 S. Ct. 793, 81 L. Ed. 1346 (1937)</w:t>
        </w:r>
      </w:hyperlink>
      <w:r>
        <w:rPr>
          <w:rFonts w:ascii="Times New Roman" w:hAnsi="Times New Roman" w:cs="Times New Roman"/>
          <w:color w:val="000000"/>
          <w:sz w:val="20"/>
          <w:szCs w:val="20"/>
        </w:rPr>
        <w:t xml:space="preserve"> (explaining that, </w:t>
      </w:r>
      <w:r>
        <w:rPr>
          <w:rFonts w:ascii="Times New Roman" w:hAnsi="Times New Roman" w:cs="Times New Roman"/>
          <w:color w:val="000000"/>
          <w:sz w:val="20"/>
          <w:szCs w:val="20"/>
        </w:rPr>
        <w:t>“</w:t>
      </w:r>
      <w:r>
        <w:rPr>
          <w:rFonts w:ascii="Times New Roman" w:hAnsi="Times New Roman" w:cs="Times New Roman"/>
          <w:color w:val="000000"/>
          <w:sz w:val="20"/>
          <w:szCs w:val="20"/>
        </w:rPr>
        <w:t>although title passed to the state by virtue of its sovereignty, its rights were merely those of a trustee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the purpose of the</w:t>
      </w:r>
      <w:r>
        <w:rPr>
          <w:rFonts w:ascii="Times New Roman" w:hAnsi="Times New Roman" w:cs="Times New Roman"/>
          <w:color w:val="000000"/>
          <w:sz w:val="20"/>
          <w:szCs w:val="20"/>
        </w:rPr>
        <w:t xml:space="preserve"> trust doctrine was to ensure that the resources </w:t>
      </w:r>
      <w:r>
        <w:rPr>
          <w:rFonts w:ascii="Times New Roman" w:hAnsi="Times New Roman" w:cs="Times New Roman"/>
          <w:color w:val="000000"/>
          <w:sz w:val="20"/>
          <w:szCs w:val="20"/>
        </w:rPr>
        <w:t>“</w:t>
      </w:r>
      <w:r>
        <w:rPr>
          <w:rFonts w:ascii="Times New Roman" w:hAnsi="Times New Roman" w:cs="Times New Roman"/>
          <w:color w:val="000000"/>
          <w:sz w:val="20"/>
          <w:szCs w:val="20"/>
        </w:rPr>
        <w:t>remain public so that all persons may use them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accord </w:t>
      </w:r>
      <w:r w:rsidR="00B55C0D">
        <w:rPr>
          <w:rFonts w:ascii="Times New Roman" w:hAnsi="Times New Roman" w:cs="Times New Roman"/>
          <w:noProof/>
          <w:color w:val="000000"/>
          <w:sz w:val="20"/>
          <w:szCs w:val="20"/>
        </w:rPr>
        <w:drawing>
          <wp:inline distT="0" distB="0" distL="0" distR="0" wp14:anchorId="35E16898" wp14:editId="3949B4BB">
            <wp:extent cx="161925" cy="161925"/>
            <wp:effectExtent l="0" t="0" r="0" b="0"/>
            <wp:docPr id="94" name="Picture 94">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Pr>
            <w:rFonts w:ascii="Times New Roman" w:hAnsi="Times New Roman" w:cs="Times New Roman"/>
            <w:i/>
            <w:iCs/>
            <w:color w:val="0E568C"/>
            <w:sz w:val="20"/>
            <w:szCs w:val="20"/>
          </w:rPr>
          <w:t>Idaho v. Coeur d’Alene Tribe of Idaho</w:t>
        </w:r>
        <w:r>
          <w:rPr>
            <w:rFonts w:ascii="Times New Roman" w:hAnsi="Times New Roman" w:cs="Times New Roman"/>
            <w:color w:val="0E568C"/>
            <w:sz w:val="20"/>
            <w:szCs w:val="20"/>
          </w:rPr>
          <w:t>, 521 U.S. 261, 285, 117 S. Ct. 2028</w:t>
        </w:r>
        <w:r>
          <w:rPr>
            <w:rFonts w:ascii="Times New Roman" w:hAnsi="Times New Roman" w:cs="Times New Roman"/>
            <w:color w:val="0E568C"/>
            <w:sz w:val="20"/>
            <w:szCs w:val="20"/>
          </w:rPr>
          <w:t>, 138 L. Ed. 2d. 438 (1997)</w:t>
        </w:r>
      </w:hyperlink>
      <w:r>
        <w:rPr>
          <w:rFonts w:ascii="Times New Roman" w:hAnsi="Times New Roman" w:cs="Times New Roman"/>
          <w:color w:val="000000"/>
          <w:sz w:val="20"/>
          <w:szCs w:val="20"/>
        </w:rPr>
        <w:t xml:space="preserve"> (describing state’s duty under public trust doctrine as an </w:t>
      </w:r>
      <w:r>
        <w:rPr>
          <w:rFonts w:ascii="Times New Roman" w:hAnsi="Times New Roman" w:cs="Times New Roman"/>
          <w:color w:val="000000"/>
          <w:sz w:val="20"/>
          <w:szCs w:val="20"/>
        </w:rPr>
        <w:t>“</w:t>
      </w:r>
      <w:r>
        <w:rPr>
          <w:rFonts w:ascii="Times New Roman" w:hAnsi="Times New Roman" w:cs="Times New Roman"/>
          <w:color w:val="000000"/>
          <w:sz w:val="20"/>
          <w:szCs w:val="20"/>
        </w:rPr>
        <w:t>obligation to regulate, improve, and secure submerged lands for the benefit of every individual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obligation is </w:t>
      </w:r>
      <w:r>
        <w:rPr>
          <w:rFonts w:ascii="Times New Roman" w:hAnsi="Times New Roman" w:cs="Times New Roman"/>
          <w:color w:val="000000"/>
          <w:sz w:val="20"/>
          <w:szCs w:val="20"/>
        </w:rPr>
        <w:t>“</w:t>
      </w:r>
      <w:r>
        <w:rPr>
          <w:rFonts w:ascii="Times New Roman" w:hAnsi="Times New Roman" w:cs="Times New Roman"/>
          <w:color w:val="000000"/>
          <w:sz w:val="20"/>
          <w:szCs w:val="20"/>
        </w:rPr>
        <w:t>consistent with a * * * basic principle of tru</w:t>
      </w:r>
      <w:r>
        <w:rPr>
          <w:rFonts w:ascii="Times New Roman" w:hAnsi="Times New Roman" w:cs="Times New Roman"/>
          <w:color w:val="000000"/>
          <w:sz w:val="20"/>
          <w:szCs w:val="20"/>
        </w:rPr>
        <w:t>st law: that a trustee has a duty to protect trust property and to ensure, consistently with any requirements and prohibitions specific to the trust, that trust property is managed in a way that will benefit trust beneficiaries.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3766C95" wp14:editId="10B6EAF0">
            <wp:extent cx="161925" cy="161925"/>
            <wp:effectExtent l="0" t="0" r="0" b="0"/>
            <wp:docPr id="95" name="Picture 9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446, 446 P.3d 1</w:t>
        </w:r>
      </w:hyperlink>
      <w:r>
        <w:rPr>
          <w:rFonts w:ascii="Times New Roman" w:hAnsi="Times New Roman" w:cs="Times New Roman"/>
          <w:color w:val="000000"/>
          <w:sz w:val="20"/>
          <w:szCs w:val="20"/>
        </w:rPr>
        <w:t xml:space="preserve"> (internal quotations omitted). In </w:t>
      </w:r>
      <w:r w:rsidR="00B55C0D">
        <w:rPr>
          <w:rFonts w:ascii="Times New Roman" w:hAnsi="Times New Roman" w:cs="Times New Roman"/>
          <w:noProof/>
          <w:color w:val="000000"/>
          <w:sz w:val="20"/>
          <w:szCs w:val="20"/>
        </w:rPr>
        <w:drawing>
          <wp:inline distT="0" distB="0" distL="0" distR="0" wp14:anchorId="1130500C" wp14:editId="6CCBB731">
            <wp:extent cx="161925" cy="161925"/>
            <wp:effectExtent l="0" t="0" r="0" b="0"/>
            <wp:docPr id="96" name="Picture 96">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Times New Roman" w:hAnsi="Times New Roman" w:cs="Times New Roman"/>
            <w:i/>
            <w:iCs/>
            <w:color w:val="0E568C"/>
            <w:sz w:val="20"/>
            <w:szCs w:val="20"/>
          </w:rPr>
          <w:t xml:space="preserve">Morse v. Oregon </w:t>
        </w:r>
        <w:r>
          <w:rPr>
            <w:rFonts w:ascii="Times New Roman" w:hAnsi="Times New Roman" w:cs="Times New Roman"/>
            <w:i/>
            <w:iCs/>
            <w:color w:val="0E568C"/>
            <w:sz w:val="20"/>
            <w:szCs w:val="20"/>
          </w:rPr>
          <w:t>Division of State Lands</w:t>
        </w:r>
        <w:r>
          <w:rPr>
            <w:rFonts w:ascii="Times New Roman" w:hAnsi="Times New Roman" w:cs="Times New Roman"/>
            <w:color w:val="0E568C"/>
            <w:sz w:val="20"/>
            <w:szCs w:val="20"/>
          </w:rPr>
          <w:t>, 285 Or. 197, 201, 590 P.2d 709 (1979)</w:t>
        </w:r>
      </w:hyperlink>
      <w:r>
        <w:rPr>
          <w:rFonts w:ascii="Times New Roman" w:hAnsi="Times New Roman" w:cs="Times New Roman"/>
          <w:color w:val="000000"/>
          <w:sz w:val="20"/>
          <w:szCs w:val="20"/>
        </w:rPr>
        <w:t xml:space="preserve">, this court relied on </w:t>
      </w:r>
      <w:r w:rsidR="00B55C0D">
        <w:rPr>
          <w:rFonts w:ascii="Times New Roman" w:hAnsi="Times New Roman" w:cs="Times New Roman"/>
          <w:noProof/>
          <w:color w:val="000000"/>
          <w:sz w:val="20"/>
          <w:szCs w:val="20"/>
        </w:rPr>
        <w:drawing>
          <wp:inline distT="0" distB="0" distL="0" distR="0" wp14:anchorId="057B8D84" wp14:editId="00C4ED38">
            <wp:extent cx="161925" cy="161925"/>
            <wp:effectExtent l="0" t="0" r="0" b="0"/>
            <wp:docPr id="97" name="Picture 97">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Illinois Central R.R. v. Illinois</w:t>
        </w:r>
        <w:r>
          <w:rPr>
            <w:rFonts w:ascii="Times New Roman" w:hAnsi="Times New Roman" w:cs="Times New Roman"/>
            <w:color w:val="0E568C"/>
            <w:sz w:val="20"/>
            <w:szCs w:val="20"/>
          </w:rPr>
          <w:t>, 146 U.S. 387, 13 S. Ct. 110, 36 L. Ed. 1018 (1892)</w:t>
        </w:r>
      </w:hyperlink>
      <w:r>
        <w:rPr>
          <w:rFonts w:ascii="Times New Roman" w:hAnsi="Times New Roman" w:cs="Times New Roman"/>
          <w:color w:val="000000"/>
          <w:sz w:val="20"/>
          <w:szCs w:val="20"/>
        </w:rPr>
        <w:t xml:space="preserve">, and described that case as the </w:t>
      </w:r>
      <w:r>
        <w:rPr>
          <w:rFonts w:ascii="Times New Roman" w:hAnsi="Times New Roman" w:cs="Times New Roman"/>
          <w:color w:val="000000"/>
          <w:sz w:val="20"/>
          <w:szCs w:val="20"/>
        </w:rPr>
        <w:t>“</w:t>
      </w:r>
      <w:r>
        <w:rPr>
          <w:rFonts w:ascii="Times New Roman" w:hAnsi="Times New Roman" w:cs="Times New Roman"/>
          <w:color w:val="000000"/>
          <w:sz w:val="20"/>
          <w:szCs w:val="20"/>
        </w:rPr>
        <w:t>bellweth</w:t>
      </w:r>
      <w:r>
        <w:rPr>
          <w:rFonts w:ascii="Times New Roman" w:hAnsi="Times New Roman" w:cs="Times New Roman"/>
          <w:color w:val="000000"/>
          <w:sz w:val="20"/>
          <w:szCs w:val="20"/>
        </w:rPr>
        <w: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public trust cases. And in </w:t>
      </w:r>
      <w:r w:rsidR="00B55C0D">
        <w:rPr>
          <w:rFonts w:ascii="Times New Roman" w:hAnsi="Times New Roman" w:cs="Times New Roman"/>
          <w:noProof/>
          <w:color w:val="000000"/>
          <w:sz w:val="20"/>
          <w:szCs w:val="20"/>
        </w:rPr>
        <w:drawing>
          <wp:inline distT="0" distB="0" distL="0" distR="0" wp14:anchorId="6FF0BA6C" wp14:editId="5D7F97CF">
            <wp:extent cx="161925" cy="161925"/>
            <wp:effectExtent l="0" t="0" r="0" b="0"/>
            <wp:docPr id="98" name="Picture 98">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i/>
            <w:iCs/>
            <w:color w:val="0E568C"/>
            <w:sz w:val="20"/>
            <w:szCs w:val="20"/>
          </w:rPr>
          <w:t>Illinois Central</w:t>
        </w:r>
      </w:hyperlink>
      <w:r>
        <w:rPr>
          <w:rFonts w:ascii="Times New Roman" w:hAnsi="Times New Roman" w:cs="Times New Roman"/>
          <w:color w:val="000000"/>
          <w:sz w:val="20"/>
          <w:szCs w:val="20"/>
        </w:rPr>
        <w:t xml:space="preserve">, the Court explained that the public trust doctrine </w:t>
      </w:r>
      <w:r>
        <w:rPr>
          <w:rFonts w:ascii="Times New Roman" w:hAnsi="Times New Roman" w:cs="Times New Roman"/>
          <w:color w:val="000000"/>
          <w:sz w:val="20"/>
          <w:szCs w:val="20"/>
        </w:rPr>
        <w:t>“</w:t>
      </w:r>
      <w:r>
        <w:rPr>
          <w:rFonts w:ascii="Times New Roman" w:hAnsi="Times New Roman" w:cs="Times New Roman"/>
          <w:color w:val="000000"/>
          <w:sz w:val="20"/>
          <w:szCs w:val="20"/>
        </w:rPr>
        <w:t>is founded upon the necessity of preserving to the public the use of navigable waters from private interruption</w:t>
      </w:r>
      <w:r>
        <w:rPr>
          <w:rFonts w:ascii="Times New Roman" w:hAnsi="Times New Roman" w:cs="Times New Roman"/>
          <w:color w:val="000000"/>
          <w:sz w:val="20"/>
          <w:szCs w:val="20"/>
        </w:rPr>
        <w:t xml:space="preserve"> and encroachment.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012CA74A" wp14:editId="4BBDD89A">
            <wp:extent cx="161925" cy="161925"/>
            <wp:effectExtent l="0" t="0" r="0" b="0"/>
            <wp:docPr id="99" name="Picture 99">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Pr>
            <w:rFonts w:ascii="Times New Roman" w:hAnsi="Times New Roman" w:cs="Times New Roman"/>
            <w:color w:val="0E568C"/>
            <w:sz w:val="20"/>
            <w:szCs w:val="20"/>
          </w:rPr>
          <w:t>146 U.S. at 436, 13 S.Ct. 110</w:t>
        </w:r>
      </w:hyperlink>
      <w:r>
        <w:rPr>
          <w:rFonts w:ascii="Times New Roman" w:hAnsi="Times New Roman" w:cs="Times New Roman"/>
          <w:color w:val="000000"/>
          <w:sz w:val="20"/>
          <w:szCs w:val="20"/>
        </w:rPr>
        <w:t>. Because the purpose of the public trust doctrine is to ensure the public’s rights to use and enjoy public trust resources now a</w:t>
      </w:r>
      <w:r>
        <w:rPr>
          <w:rFonts w:ascii="Times New Roman" w:hAnsi="Times New Roman" w:cs="Times New Roman"/>
          <w:color w:val="000000"/>
          <w:sz w:val="20"/>
          <w:szCs w:val="20"/>
        </w:rPr>
        <w:t xml:space="preserve">nd into the future, the doctrine must impose an obligation to protect and preserve them. To ensure the future use and enjoyment of public trust resources, the state must do more than refrain from selling public trust resources and restricting their use. </w:t>
      </w:r>
      <w:bookmarkStart w:id="199" w:name="co_pp_sp_641_175_1"/>
      <w:bookmarkEnd w:id="199"/>
      <w:r>
        <w:rPr>
          <w:rFonts w:ascii="Times New Roman" w:hAnsi="Times New Roman" w:cs="Times New Roman"/>
          <w:b/>
          <w:bCs/>
          <w:color w:val="000000"/>
          <w:sz w:val="20"/>
          <w:szCs w:val="20"/>
        </w:rPr>
        <w:t>*175</w:t>
      </w:r>
      <w:r>
        <w:rPr>
          <w:rFonts w:ascii="Times New Roman" w:hAnsi="Times New Roman" w:cs="Times New Roman"/>
          <w:color w:val="000000"/>
          <w:sz w:val="20"/>
          <w:szCs w:val="20"/>
        </w:rPr>
        <w:t xml:space="preserve"> The state must act reasonably to prevent their substantial impairment.</w:t>
      </w:r>
      <w:bookmarkStart w:id="200" w:name="co_fnRef_B00152052214083_ID0ESOAK_1"/>
      <w:bookmarkEnd w:id="20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"#co_footnote_B00152052214083_1"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p>
    <w:p w14:paraId="14FBE94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F32134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1" w:name="co_pp_sp_4645_87_1"/>
      <w:bookmarkEnd w:id="201"/>
      <w:r>
        <w:rPr>
          <w:rFonts w:ascii="Times New Roman" w:hAnsi="Times New Roman" w:cs="Times New Roman"/>
          <w:b/>
          <w:bCs/>
          <w:color w:val="000000"/>
          <w:sz w:val="20"/>
          <w:szCs w:val="20"/>
        </w:rPr>
        <w:t>**87</w:t>
      </w:r>
      <w:r>
        <w:rPr>
          <w:rFonts w:ascii="Times New Roman" w:hAnsi="Times New Roman" w:cs="Times New Roman"/>
          <w:color w:val="000000"/>
          <w:sz w:val="20"/>
          <w:szCs w:val="20"/>
        </w:rPr>
        <w:t xml:space="preserve"> Let me give some examples to illustrate circumstances in which the state may have a duty to act and this court may have a role in declaring and enforcing that duty. The state acknowledges that </w:t>
      </w:r>
      <w:r>
        <w:rPr>
          <w:rFonts w:ascii="Times New Roman" w:hAnsi="Times New Roman" w:cs="Times New Roman"/>
          <w:color w:val="000000"/>
          <w:sz w:val="20"/>
          <w:szCs w:val="20"/>
        </w:rPr>
        <w:t>“</w:t>
      </w:r>
      <w:r>
        <w:rPr>
          <w:rFonts w:ascii="Times New Roman" w:hAnsi="Times New Roman" w:cs="Times New Roman"/>
          <w:color w:val="000000"/>
          <w:sz w:val="20"/>
          <w:szCs w:val="20"/>
        </w:rPr>
        <w:t>[a] court has the pow</w:t>
      </w:r>
      <w:r>
        <w:rPr>
          <w:rFonts w:ascii="Times New Roman" w:hAnsi="Times New Roman" w:cs="Times New Roman"/>
          <w:color w:val="000000"/>
          <w:sz w:val="20"/>
          <w:szCs w:val="20"/>
        </w:rPr>
        <w:t xml:space="preserve">er to prohibit state action that would unreasonably </w:t>
      </w:r>
      <w:r>
        <w:rPr>
          <w:rFonts w:ascii="Times New Roman" w:hAnsi="Times New Roman" w:cs="Times New Roman"/>
          <w:color w:val="000000"/>
          <w:sz w:val="20"/>
          <w:szCs w:val="20"/>
        </w:rPr>
        <w:t>restrict the public’s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if the state were emitting pollutants that were substantially interfering with the public’s rights to use and enjoy a particular trust resource, then it would seem bey</w:t>
      </w:r>
      <w:r>
        <w:rPr>
          <w:rFonts w:ascii="Times New Roman" w:hAnsi="Times New Roman" w:cs="Times New Roman"/>
          <w:color w:val="000000"/>
          <w:sz w:val="20"/>
          <w:szCs w:val="20"/>
        </w:rPr>
        <w:t>ond contest that, on a plaintiff’s allegations of harm, this court could and should declare that the state would have an obligation to act reasonably to prevent substantial impairment of that resource and to enter an injunction prohibiting the state from u</w:t>
      </w:r>
      <w:r>
        <w:rPr>
          <w:rFonts w:ascii="Times New Roman" w:hAnsi="Times New Roman" w:cs="Times New Roman"/>
          <w:color w:val="000000"/>
          <w:sz w:val="20"/>
          <w:szCs w:val="20"/>
        </w:rPr>
        <w:t>nreasonably emitting those pollutants.</w:t>
      </w:r>
    </w:p>
    <w:p w14:paraId="5F1B532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50F0E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Here, the alleged circumstances are different: Plaintiffs allege that actors other than the state are causing climate change, and plaintiffs do not allege that the state is wrongfully acting; they allege that the st</w:t>
      </w:r>
      <w:r>
        <w:rPr>
          <w:rFonts w:ascii="Times New Roman" w:hAnsi="Times New Roman" w:cs="Times New Roman"/>
          <w:color w:val="000000"/>
          <w:sz w:val="20"/>
          <w:szCs w:val="20"/>
        </w:rPr>
        <w:t>ate is failing to act. The state contends that, in this circumstance, no declaration of its affirmative obligations is permitted. The state argues that the duty that the state owes under the public trust doctrine is a negative restriction only and that thi</w:t>
      </w:r>
      <w:r>
        <w:rPr>
          <w:rFonts w:ascii="Times New Roman" w:hAnsi="Times New Roman" w:cs="Times New Roman"/>
          <w:color w:val="000000"/>
          <w:sz w:val="20"/>
          <w:szCs w:val="20"/>
        </w:rPr>
        <w:t xml:space="preserve">s court does not have authority to </w:t>
      </w:r>
      <w:r>
        <w:rPr>
          <w:rFonts w:ascii="Times New Roman" w:hAnsi="Times New Roman" w:cs="Times New Roman"/>
          <w:color w:val="000000"/>
          <w:sz w:val="20"/>
          <w:szCs w:val="20"/>
        </w:rPr>
        <w:t>“</w:t>
      </w:r>
      <w:r>
        <w:rPr>
          <w:rFonts w:ascii="Times New Roman" w:hAnsi="Times New Roman" w:cs="Times New Roman"/>
          <w:color w:val="000000"/>
          <w:sz w:val="20"/>
          <w:szCs w:val="20"/>
        </w:rPr>
        <w:t>compel state action.</w:t>
      </w:r>
      <w:r>
        <w:rPr>
          <w:rFonts w:ascii="Times New Roman" w:hAnsi="Times New Roman" w:cs="Times New Roman"/>
          <w:color w:val="000000"/>
          <w:sz w:val="20"/>
          <w:szCs w:val="20"/>
        </w:rPr>
        <w:t>”</w:t>
      </w:r>
    </w:p>
    <w:p w14:paraId="5A35C40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AEF82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if the state knew that a particular third party was emitting a particular pollutant that was causing substantial impairment to a particular lake and thereby was interfering with the public’s r</w:t>
      </w:r>
      <w:r>
        <w:rPr>
          <w:rFonts w:ascii="Times New Roman" w:hAnsi="Times New Roman" w:cs="Times New Roman"/>
          <w:color w:val="000000"/>
          <w:sz w:val="20"/>
          <w:szCs w:val="20"/>
        </w:rPr>
        <w:t xml:space="preserve">ights to the use and enjoy that lake, I cannot imagine that this court would refuse to declare that the state had a fiduciary obligation to act reasonably to protect and preserve the lake from substantial </w:t>
      </w:r>
      <w:bookmarkStart w:id="202" w:name="co_pp_sp_641_176_1"/>
      <w:bookmarkEnd w:id="202"/>
      <w:r>
        <w:rPr>
          <w:rFonts w:ascii="Times New Roman" w:hAnsi="Times New Roman" w:cs="Times New Roman"/>
          <w:b/>
          <w:bCs/>
          <w:color w:val="000000"/>
          <w:sz w:val="20"/>
          <w:szCs w:val="20"/>
        </w:rPr>
        <w:t>*176</w:t>
      </w:r>
      <w:r>
        <w:rPr>
          <w:rFonts w:ascii="Times New Roman" w:hAnsi="Times New Roman" w:cs="Times New Roman"/>
          <w:color w:val="000000"/>
          <w:sz w:val="20"/>
          <w:szCs w:val="20"/>
        </w:rPr>
        <w:t xml:space="preserve"> impairment</w:t>
      </w:r>
      <w:r>
        <w:rPr>
          <w:rFonts w:ascii="Times New Roman" w:hAnsi="Times New Roman" w:cs="Times New Roman"/>
          <w:color w:val="000000"/>
          <w:sz w:val="20"/>
          <w:szCs w:val="20"/>
        </w:rPr>
        <w:t>. Whether the state or a third party emitted the pollutant should not matter in the analysis. In either circumstance, the pollutant would harm the lake and interfere with the public’s right to use and enjoy it.</w:t>
      </w:r>
    </w:p>
    <w:p w14:paraId="6273747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47FA30" w14:textId="14C7433F"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When an entity has a duty to protect person</w:t>
      </w:r>
      <w:r>
        <w:rPr>
          <w:rFonts w:ascii="Times New Roman" w:hAnsi="Times New Roman" w:cs="Times New Roman"/>
          <w:color w:val="000000"/>
          <w:sz w:val="20"/>
          <w:szCs w:val="20"/>
        </w:rPr>
        <w:t xml:space="preserve"> or property from harm, the entity breaches that duty when it causes such harm. And an entity can cause harm either by acting or failing to act. </w:t>
      </w:r>
      <w:r w:rsidR="00B55C0D">
        <w:rPr>
          <w:rFonts w:ascii="Times New Roman" w:hAnsi="Times New Roman" w:cs="Times New Roman"/>
          <w:noProof/>
          <w:color w:val="000000"/>
          <w:sz w:val="20"/>
          <w:szCs w:val="20"/>
        </w:rPr>
        <w:drawing>
          <wp:inline distT="0" distB="0" distL="0" distR="0" wp14:anchorId="291A84A5" wp14:editId="058D3217">
            <wp:extent cx="161925" cy="161925"/>
            <wp:effectExtent l="0" t="0" r="0" b="0"/>
            <wp:docPr id="100" name="Picture 100">
              <a:hlinkClick xmlns:a="http://schemas.openxmlformats.org/drawingml/2006/main" r:id="rId2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3" w:history="1">
        <w:r>
          <w:rPr>
            <w:rFonts w:ascii="Times New Roman" w:hAnsi="Times New Roman" w:cs="Times New Roman"/>
            <w:i/>
            <w:iCs/>
            <w:color w:val="0E568C"/>
            <w:sz w:val="20"/>
            <w:szCs w:val="20"/>
          </w:rPr>
          <w:t>Fazzolari v. Portland School Dist. No. 1J</w:t>
        </w:r>
        <w:r>
          <w:rPr>
            <w:rFonts w:ascii="Times New Roman" w:hAnsi="Times New Roman" w:cs="Times New Roman"/>
            <w:color w:val="0E568C"/>
            <w:sz w:val="20"/>
            <w:szCs w:val="20"/>
          </w:rPr>
          <w:t>, 303 Or. 1, 734 P.2d 1326 (198</w:t>
        </w:r>
        <w:r>
          <w:rPr>
            <w:rFonts w:ascii="Times New Roman" w:hAnsi="Times New Roman" w:cs="Times New Roman"/>
            <w:color w:val="0E568C"/>
            <w:sz w:val="20"/>
            <w:szCs w:val="20"/>
          </w:rPr>
          <w:t>7)</w:t>
        </w:r>
      </w:hyperlink>
      <w:r>
        <w:rPr>
          <w:rFonts w:ascii="Times New Roman" w:hAnsi="Times New Roman" w:cs="Times New Roman"/>
          <w:color w:val="000000"/>
          <w:sz w:val="20"/>
          <w:szCs w:val="20"/>
        </w:rPr>
        <w:t xml:space="preserve"> (school could be held liable for negligence for injuries caused when student was attacked on school grounds where school knew of previous attacks and allegedly failed to provide proper supervision and security personnel, failed to warn, and failed to</w:t>
      </w:r>
      <w:r>
        <w:rPr>
          <w:rFonts w:ascii="Times New Roman" w:hAnsi="Times New Roman" w:cs="Times New Roman"/>
          <w:color w:val="000000"/>
          <w:sz w:val="20"/>
          <w:szCs w:val="20"/>
        </w:rPr>
        <w:t xml:space="preserve"> trim and remove vegetation where assailant hid); </w:t>
      </w:r>
      <w:r>
        <w:rPr>
          <w:rFonts w:ascii="Times New Roman" w:hAnsi="Times New Roman" w:cs="Times New Roman"/>
          <w:i/>
          <w:iCs/>
          <w:color w:val="000000"/>
          <w:sz w:val="20"/>
          <w:szCs w:val="20"/>
        </w:rPr>
        <w:t xml:space="preserve">see also </w:t>
      </w:r>
      <w:r w:rsidR="00B55C0D">
        <w:rPr>
          <w:rFonts w:ascii="Times New Roman" w:hAnsi="Times New Roman" w:cs="Times New Roman"/>
          <w:noProof/>
          <w:color w:val="000000"/>
          <w:sz w:val="20"/>
          <w:szCs w:val="20"/>
        </w:rPr>
        <w:drawing>
          <wp:inline distT="0" distB="0" distL="0" distR="0" wp14:anchorId="795F81B6" wp14:editId="5111F682">
            <wp:extent cx="161925" cy="161925"/>
            <wp:effectExtent l="0" t="0" r="0" b="0"/>
            <wp:docPr id="101" name="Picture 101">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i/>
            <w:iCs/>
            <w:color w:val="0E568C"/>
            <w:sz w:val="20"/>
            <w:szCs w:val="20"/>
          </w:rPr>
          <w:t>Little v. Wimmer</w:t>
        </w:r>
        <w:r>
          <w:rPr>
            <w:rFonts w:ascii="Times New Roman" w:hAnsi="Times New Roman" w:cs="Times New Roman"/>
            <w:color w:val="0E568C"/>
            <w:sz w:val="20"/>
            <w:szCs w:val="20"/>
          </w:rPr>
          <w:t>, 303 Or. 580, 739 P.2d 564 (1987)</w:t>
        </w:r>
      </w:hyperlink>
      <w:r>
        <w:rPr>
          <w:rFonts w:ascii="Times New Roman" w:hAnsi="Times New Roman" w:cs="Times New Roman"/>
          <w:color w:val="000000"/>
          <w:sz w:val="20"/>
          <w:szCs w:val="20"/>
        </w:rPr>
        <w:t xml:space="preserve"> (noting that the state has a duty to maintain public roadways it owns); </w:t>
      </w:r>
      <w:hyperlink r:id="rId246" w:history="1">
        <w:r>
          <w:rPr>
            <w:rFonts w:ascii="Times New Roman" w:hAnsi="Times New Roman" w:cs="Times New Roman"/>
            <w:i/>
            <w:iCs/>
            <w:color w:val="0E568C"/>
            <w:sz w:val="20"/>
            <w:szCs w:val="20"/>
          </w:rPr>
          <w:t>Stuhr v. Berkheimer Co.</w:t>
        </w:r>
        <w:r>
          <w:rPr>
            <w:rFonts w:ascii="Times New Roman" w:hAnsi="Times New Roman" w:cs="Times New Roman"/>
            <w:color w:val="0E568C"/>
            <w:sz w:val="20"/>
            <w:szCs w:val="20"/>
          </w:rPr>
          <w:t>, 220</w:t>
        </w:r>
        <w:r>
          <w:rPr>
            <w:rFonts w:ascii="Times New Roman" w:hAnsi="Times New Roman" w:cs="Times New Roman"/>
            <w:color w:val="0E568C"/>
            <w:sz w:val="20"/>
            <w:szCs w:val="20"/>
          </w:rPr>
          <w:t xml:space="preserve"> Or. 406, 349 P.2d 665 (1960)</w:t>
        </w:r>
      </w:hyperlink>
      <w:r>
        <w:rPr>
          <w:rFonts w:ascii="Times New Roman" w:hAnsi="Times New Roman" w:cs="Times New Roman"/>
          <w:color w:val="000000"/>
          <w:sz w:val="20"/>
          <w:szCs w:val="20"/>
        </w:rPr>
        <w:t xml:space="preserve"> (explaining that </w:t>
      </w:r>
      <w:r>
        <w:rPr>
          <w:rFonts w:ascii="Times New Roman" w:hAnsi="Times New Roman" w:cs="Times New Roman"/>
          <w:color w:val="000000"/>
          <w:sz w:val="20"/>
          <w:szCs w:val="20"/>
        </w:rPr>
        <w:t>“</w:t>
      </w:r>
      <w:r>
        <w:rPr>
          <w:rFonts w:ascii="Times New Roman" w:hAnsi="Times New Roman" w:cs="Times New Roman"/>
          <w:color w:val="000000"/>
          <w:sz w:val="20"/>
          <w:szCs w:val="20"/>
        </w:rPr>
        <w:t>an act or omission may be regarded as negligent [so long as] the person charged therewith [had] knowledge or notice that such act or omission involved [a risk of harm]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(internal quotation omitted)). In </w:t>
      </w:r>
      <w:r w:rsidR="00B55C0D">
        <w:rPr>
          <w:rFonts w:ascii="Times New Roman" w:hAnsi="Times New Roman" w:cs="Times New Roman"/>
          <w:noProof/>
          <w:color w:val="000000"/>
          <w:sz w:val="20"/>
          <w:szCs w:val="20"/>
        </w:rPr>
        <w:drawing>
          <wp:inline distT="0" distB="0" distL="0" distR="0" wp14:anchorId="60000B4E" wp14:editId="5931C032">
            <wp:extent cx="161925" cy="161925"/>
            <wp:effectExtent l="0" t="0" r="0" b="0"/>
            <wp:docPr id="102" name="Picture 102">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Times New Roman" w:hAnsi="Times New Roman" w:cs="Times New Roman"/>
            <w:i/>
            <w:iCs/>
            <w:color w:val="0E568C"/>
            <w:sz w:val="20"/>
            <w:szCs w:val="20"/>
          </w:rPr>
          <w:t>Little</w:t>
        </w:r>
      </w:hyperlink>
      <w:r>
        <w:rPr>
          <w:rFonts w:ascii="Times New Roman" w:hAnsi="Times New Roman" w:cs="Times New Roman"/>
          <w:color w:val="000000"/>
          <w:sz w:val="20"/>
          <w:szCs w:val="20"/>
        </w:rPr>
        <w:t xml:space="preserve">, for example, the state argued that it had no duty to remedy a dangerous condition on a roadway and could not be held liable for a failure to act. </w:t>
      </w:r>
      <w:r w:rsidR="00B55C0D">
        <w:rPr>
          <w:rFonts w:ascii="Times New Roman" w:hAnsi="Times New Roman" w:cs="Times New Roman"/>
          <w:noProof/>
          <w:color w:val="000000"/>
          <w:sz w:val="20"/>
          <w:szCs w:val="20"/>
        </w:rPr>
        <w:lastRenderedPageBreak/>
        <w:drawing>
          <wp:inline distT="0" distB="0" distL="0" distR="0" wp14:anchorId="7CBE8C05" wp14:editId="166117CA">
            <wp:extent cx="161925" cy="161925"/>
            <wp:effectExtent l="0" t="0" r="0" b="0"/>
            <wp:docPr id="103" name="Picture 103">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Pr>
            <w:rFonts w:ascii="Times New Roman" w:hAnsi="Times New Roman" w:cs="Times New Roman"/>
            <w:color w:val="0E568C"/>
            <w:sz w:val="20"/>
            <w:szCs w:val="20"/>
          </w:rPr>
          <w:t>303 Or. at 584, 739</w:t>
        </w:r>
        <w:r>
          <w:rPr>
            <w:rFonts w:ascii="Times New Roman" w:hAnsi="Times New Roman" w:cs="Times New Roman"/>
            <w:color w:val="0E568C"/>
            <w:sz w:val="20"/>
            <w:szCs w:val="20"/>
          </w:rPr>
          <w:t xml:space="preserve"> P.2d 564</w:t>
        </w:r>
      </w:hyperlink>
      <w:r>
        <w:rPr>
          <w:rFonts w:ascii="Times New Roman" w:hAnsi="Times New Roman" w:cs="Times New Roman"/>
          <w:color w:val="000000"/>
          <w:sz w:val="20"/>
          <w:szCs w:val="20"/>
        </w:rPr>
        <w:t xml:space="preserve">. We disagreed and explained that there was no dispute that the state was responsible for maintaining the intersection. </w:t>
      </w:r>
      <w:r w:rsidR="00B55C0D">
        <w:rPr>
          <w:rFonts w:ascii="Times New Roman" w:hAnsi="Times New Roman" w:cs="Times New Roman"/>
          <w:noProof/>
          <w:color w:val="000000"/>
          <w:sz w:val="20"/>
          <w:szCs w:val="20"/>
        </w:rPr>
        <w:drawing>
          <wp:inline distT="0" distB="0" distL="0" distR="0" wp14:anchorId="350E901B" wp14:editId="5BE90035">
            <wp:extent cx="161925" cy="161925"/>
            <wp:effectExtent l="0" t="0" r="0" b="0"/>
            <wp:docPr id="104" name="Picture 104">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at 585, 739 P.2d 564</w:t>
        </w:r>
      </w:hyperlink>
      <w:r>
        <w:rPr>
          <w:rFonts w:ascii="Times New Roman" w:hAnsi="Times New Roman" w:cs="Times New Roman"/>
          <w:color w:val="000000"/>
          <w:sz w:val="20"/>
          <w:szCs w:val="20"/>
        </w:rPr>
        <w:t>. Therefore, we said, the question should be centered not o</w:t>
      </w:r>
      <w:r>
        <w:rPr>
          <w:rFonts w:ascii="Times New Roman" w:hAnsi="Times New Roman" w:cs="Times New Roman"/>
          <w:color w:val="000000"/>
          <w:sz w:val="20"/>
          <w:szCs w:val="20"/>
        </w:rPr>
        <w:t xml:space="preserve">n whether the state had a duty to maintain the intersection, but on whether the harm caused by the failure to do so was foreseeable. </w:t>
      </w:r>
      <w:r w:rsidR="00B55C0D">
        <w:rPr>
          <w:rFonts w:ascii="Times New Roman" w:hAnsi="Times New Roman" w:cs="Times New Roman"/>
          <w:noProof/>
          <w:color w:val="000000"/>
          <w:sz w:val="20"/>
          <w:szCs w:val="20"/>
        </w:rPr>
        <w:drawing>
          <wp:inline distT="0" distB="0" distL="0" distR="0" wp14:anchorId="0ABB320E" wp14:editId="6AF6EECE">
            <wp:extent cx="161925" cy="161925"/>
            <wp:effectExtent l="0" t="0" r="0" b="0"/>
            <wp:docPr id="105" name="Picture 105">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w:t>
        </w:r>
      </w:hyperlink>
      <w:r>
        <w:rPr>
          <w:rFonts w:ascii="Times New Roman" w:hAnsi="Times New Roman" w:cs="Times New Roman"/>
          <w:color w:val="000000"/>
          <w:sz w:val="20"/>
          <w:szCs w:val="20"/>
        </w:rPr>
        <w:t xml:space="preserve"> Here, because the state has a duty to protect public trust resources and to p</w:t>
      </w:r>
      <w:r>
        <w:rPr>
          <w:rFonts w:ascii="Times New Roman" w:hAnsi="Times New Roman" w:cs="Times New Roman"/>
          <w:color w:val="000000"/>
          <w:sz w:val="20"/>
          <w:szCs w:val="20"/>
        </w:rPr>
        <w:t>reserve the public’s rights to those resources, the state breaches that duty when it causes foreseeable harm, whether by acting or failing to act.</w:t>
      </w:r>
    </w:p>
    <w:p w14:paraId="1E55A7B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0F7AE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Here, again, the circumstances are different from the hypothetical posed: Plaintiffs allege that many actor</w:t>
      </w:r>
      <w:r>
        <w:rPr>
          <w:rFonts w:ascii="Times New Roman" w:hAnsi="Times New Roman" w:cs="Times New Roman"/>
          <w:color w:val="000000"/>
          <w:sz w:val="20"/>
          <w:szCs w:val="20"/>
        </w:rPr>
        <w:t xml:space="preserve">s are causing climate change and that many, if not all, public trust resources are being harmed. Those circumstance add complexity, but they do not change the nature of the state’s fiduciary duty to protect public trusts resources for the public’s use and </w:t>
      </w:r>
      <w:r>
        <w:rPr>
          <w:rFonts w:ascii="Times New Roman" w:hAnsi="Times New Roman" w:cs="Times New Roman"/>
          <w:color w:val="000000"/>
          <w:sz w:val="20"/>
          <w:szCs w:val="20"/>
        </w:rPr>
        <w:t xml:space="preserve">enjoyment. Rather, those circumstances </w:t>
      </w:r>
      <w:bookmarkStart w:id="203" w:name="co_pp_sp_641_177_1"/>
      <w:bookmarkEnd w:id="203"/>
      <w:r>
        <w:rPr>
          <w:rFonts w:ascii="Times New Roman" w:hAnsi="Times New Roman" w:cs="Times New Roman"/>
          <w:b/>
          <w:bCs/>
          <w:color w:val="000000"/>
          <w:sz w:val="20"/>
          <w:szCs w:val="20"/>
        </w:rPr>
        <w:t>*177</w:t>
      </w:r>
      <w:r>
        <w:rPr>
          <w:rFonts w:ascii="Times New Roman" w:hAnsi="Times New Roman" w:cs="Times New Roman"/>
          <w:color w:val="000000"/>
          <w:sz w:val="20"/>
          <w:szCs w:val="20"/>
        </w:rPr>
        <w:t xml:space="preserve"> may bear, as the state contends in its separation of powers arguments, on the degree to which a court is permitted to determine or is reasonably able </w:t>
      </w:r>
      <w:bookmarkStart w:id="204" w:name="co_pp_sp_4645_88_1"/>
      <w:bookmarkEnd w:id="204"/>
      <w:r>
        <w:rPr>
          <w:rFonts w:ascii="Times New Roman" w:hAnsi="Times New Roman" w:cs="Times New Roman"/>
          <w:b/>
          <w:bCs/>
          <w:color w:val="000000"/>
          <w:sz w:val="20"/>
          <w:szCs w:val="20"/>
        </w:rPr>
        <w:t>**88</w:t>
      </w:r>
      <w:r>
        <w:rPr>
          <w:rFonts w:ascii="Times New Roman" w:hAnsi="Times New Roman" w:cs="Times New Roman"/>
          <w:color w:val="000000"/>
          <w:sz w:val="20"/>
          <w:szCs w:val="20"/>
        </w:rPr>
        <w:t xml:space="preserve"> to determine whether the state has fulfilled that duty.</w:t>
      </w:r>
    </w:p>
    <w:p w14:paraId="07EC0BC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8D7D4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Having taken the position that the state has an affirmative duty to protect public trust resources, it is incumbent on me to address the merits of the state’s separation of powers arguments.</w:t>
      </w:r>
      <w:bookmarkStart w:id="205" w:name="co_fnRef_B00162052214083_ID0EC5AK_1"/>
      <w:bookmarkEnd w:id="20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"#co_footnote_B00162052214083_1"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 am convinced that, despite the complexity of the problem posed by climate change, the judicial branch has an important constitutional role to play and should declare the governing law.</w:t>
      </w:r>
    </w:p>
    <w:p w14:paraId="200CFE44"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8343E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FCFEC0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6" w:name="co_anchor_Iabf209b1974011eca2c2c2ee309dd"/>
      <w:bookmarkEnd w:id="206"/>
    </w:p>
    <w:p w14:paraId="069E817E" w14:textId="77777777" w:rsidR="00000000" w:rsidRDefault="004144E4">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DECLARING AN AFFIRMATIVE FIDUCIARY DUTY DOES NOT VIOLATE SEPARATION OF POWERS PRINCIPLES</w:t>
      </w:r>
    </w:p>
    <w:p w14:paraId="09DA740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advances two arguments based on separation of powers principl</w:t>
      </w:r>
      <w:r>
        <w:rPr>
          <w:rFonts w:ascii="Times New Roman" w:hAnsi="Times New Roman" w:cs="Times New Roman"/>
          <w:color w:val="000000"/>
          <w:sz w:val="20"/>
          <w:szCs w:val="20"/>
        </w:rPr>
        <w:t xml:space="preserve">es. First, the state argues that, with respect to climate change, a declaration of an affirmative, fiduciary duty to act would be fundamentally inconsistent with the allocation of responsibility outlined in </w:t>
      </w:r>
      <w:hyperlink r:id="rId251" w:history="1">
        <w:r>
          <w:rPr>
            <w:rFonts w:ascii="Times New Roman" w:hAnsi="Times New Roman" w:cs="Times New Roman"/>
            <w:color w:val="0E568C"/>
            <w:sz w:val="20"/>
            <w:szCs w:val="20"/>
          </w:rPr>
          <w:t>Article III, section 1, of the Oregon Constit</w:t>
        </w:r>
        <w:r>
          <w:rPr>
            <w:rFonts w:ascii="Times New Roman" w:hAnsi="Times New Roman" w:cs="Times New Roman"/>
            <w:color w:val="0E568C"/>
            <w:sz w:val="20"/>
            <w:szCs w:val="20"/>
          </w:rPr>
          <w:t>ution</w:t>
        </w:r>
      </w:hyperlink>
      <w:r>
        <w:rPr>
          <w:rFonts w:ascii="Times New Roman" w:hAnsi="Times New Roman" w:cs="Times New Roman"/>
          <w:color w:val="000000"/>
          <w:sz w:val="20"/>
          <w:szCs w:val="20"/>
        </w:rPr>
        <w:t>, and would shift the balance of power between the branches or authorize the court to perform the functions of the other branches. Second, the state argues that the public trust doctrine does not supply judicially manageable standards for evaluatin</w:t>
      </w:r>
      <w:r>
        <w:rPr>
          <w:rFonts w:ascii="Times New Roman" w:hAnsi="Times New Roman" w:cs="Times New Roman"/>
          <w:color w:val="000000"/>
          <w:sz w:val="20"/>
          <w:szCs w:val="20"/>
        </w:rPr>
        <w:t xml:space="preserve">g the state’s compliance with that affirmative duty. I recognize that the responsibility for addressing climate </w:t>
      </w:r>
      <w:r>
        <w:rPr>
          <w:rFonts w:ascii="Times New Roman" w:hAnsi="Times New Roman" w:cs="Times New Roman"/>
          <w:color w:val="000000"/>
          <w:sz w:val="20"/>
          <w:szCs w:val="20"/>
        </w:rPr>
        <w:t>change rests with the legislative and executive branches of our state government, and I recognize the complexity of the challenge they face. Tha</w:t>
      </w:r>
      <w:r>
        <w:rPr>
          <w:rFonts w:ascii="Times New Roman" w:hAnsi="Times New Roman" w:cs="Times New Roman"/>
          <w:color w:val="000000"/>
          <w:sz w:val="20"/>
          <w:szCs w:val="20"/>
        </w:rPr>
        <w:t>t does not mean, however, that our courts do not have a constitutional role to play.</w:t>
      </w:r>
    </w:p>
    <w:p w14:paraId="1CA2CFD2"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0B6E80" w14:textId="7C83F119"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One of the core functions of the judicial branch is to determine the legal authority and obligations of the other two branches of government. As this court said in </w:t>
      </w:r>
      <w:r w:rsidR="00B55C0D">
        <w:rPr>
          <w:rFonts w:ascii="Times New Roman" w:hAnsi="Times New Roman" w:cs="Times New Roman"/>
          <w:noProof/>
          <w:color w:val="000000"/>
          <w:sz w:val="20"/>
          <w:szCs w:val="20"/>
        </w:rPr>
        <w:drawing>
          <wp:inline distT="0" distB="0" distL="0" distR="0" wp14:anchorId="4A7BF92F" wp14:editId="017B915B">
            <wp:extent cx="161925" cy="161925"/>
            <wp:effectExtent l="0" t="0" r="0" b="0"/>
            <wp:docPr id="106" name="Picture 106">
              <a:hlinkClick xmlns:a="http://schemas.openxmlformats.org/drawingml/2006/main" r:id="rId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207" w:name="co_pp_sp_641_178_1"/>
      <w:bookmarkEnd w:id="207"/>
      <w:r>
        <w:rPr>
          <w:rFonts w:ascii="Times New Roman" w:hAnsi="Times New Roman" w:cs="Times New Roman"/>
          <w:b/>
          <w:bCs/>
          <w:color w:val="000000"/>
          <w:sz w:val="20"/>
          <w:szCs w:val="20"/>
        </w:rPr>
        <w:t>*178</w:t>
      </w:r>
      <w:r>
        <w:rPr>
          <w:rFonts w:ascii="Times New Roman" w:hAnsi="Times New Roman" w:cs="Times New Roman"/>
          <w:color w:val="000000"/>
          <w:sz w:val="20"/>
          <w:szCs w:val="20"/>
        </w:rPr>
        <w:t xml:space="preserve"> </w:t>
      </w:r>
      <w:hyperlink r:id="rId253" w:history="1">
        <w:r>
          <w:rPr>
            <w:rFonts w:ascii="Times New Roman" w:hAnsi="Times New Roman" w:cs="Times New Roman"/>
            <w:i/>
            <w:iCs/>
            <w:color w:val="0E568C"/>
            <w:sz w:val="20"/>
            <w:szCs w:val="20"/>
          </w:rPr>
          <w:t>Pendleton School Dist. v. State of Oregon</w:t>
        </w:r>
        <w:r>
          <w:rPr>
            <w:rFonts w:ascii="Times New Roman" w:hAnsi="Times New Roman" w:cs="Times New Roman"/>
            <w:color w:val="0E568C"/>
            <w:sz w:val="20"/>
            <w:szCs w:val="20"/>
          </w:rPr>
          <w:t>, 345 Or. 596, 609, 200 P.3d 133 (2009)</w:t>
        </w:r>
      </w:hyperlink>
      <w:r>
        <w:rPr>
          <w:rFonts w:ascii="Times New Roman" w:hAnsi="Times New Roman" w:cs="Times New Roman"/>
          <w:color w:val="000000"/>
          <w:sz w:val="20"/>
          <w:szCs w:val="20"/>
        </w:rPr>
        <w:t xml:space="preserve">, it is this court’s </w:t>
      </w:r>
      <w:r>
        <w:rPr>
          <w:rFonts w:ascii="Times New Roman" w:hAnsi="Times New Roman" w:cs="Times New Roman"/>
          <w:color w:val="000000"/>
          <w:sz w:val="20"/>
          <w:szCs w:val="20"/>
        </w:rPr>
        <w:t>“</w:t>
      </w:r>
      <w:r>
        <w:rPr>
          <w:rFonts w:ascii="Times New Roman" w:hAnsi="Times New Roman" w:cs="Times New Roman"/>
          <w:color w:val="000000"/>
          <w:sz w:val="20"/>
          <w:szCs w:val="20"/>
        </w:rPr>
        <w:t>obligation to determine what the law i</w:t>
      </w:r>
      <w:r>
        <w:rPr>
          <w:rFonts w:ascii="Times New Roman" w:hAnsi="Times New Roman" w:cs="Times New Roman"/>
          <w:color w:val="000000"/>
          <w:sz w:val="20"/>
          <w:szCs w:val="20"/>
        </w:rPr>
        <w: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B55C0D">
        <w:rPr>
          <w:rFonts w:ascii="Times New Roman" w:hAnsi="Times New Roman" w:cs="Times New Roman"/>
          <w:noProof/>
          <w:color w:val="000000"/>
          <w:sz w:val="20"/>
          <w:szCs w:val="20"/>
        </w:rPr>
        <w:drawing>
          <wp:inline distT="0" distB="0" distL="0" distR="0" wp14:anchorId="11135F76" wp14:editId="1148BCDC">
            <wp:extent cx="161925" cy="161925"/>
            <wp:effectExtent l="0" t="0" r="0" b="0"/>
            <wp:docPr id="107" name="Picture 107">
              <a:hlinkClick xmlns:a="http://schemas.openxmlformats.org/drawingml/2006/main" r:id="rId2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i/>
            <w:iCs/>
            <w:color w:val="0E568C"/>
            <w:sz w:val="20"/>
            <w:szCs w:val="20"/>
          </w:rPr>
          <w:t>Marbury v. Madison,</w:t>
        </w:r>
        <w:r>
          <w:rPr>
            <w:rFonts w:ascii="Times New Roman" w:hAnsi="Times New Roman" w:cs="Times New Roman"/>
            <w:color w:val="0E568C"/>
            <w:sz w:val="20"/>
            <w:szCs w:val="20"/>
          </w:rPr>
          <w:t xml:space="preserve"> 5 U.S. (1 Cranch) 137, 177, 2 L. Ed. 60 (1803)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is emphatically the province and duty of the judicial department to say what the law is.</w:t>
      </w:r>
      <w:r>
        <w:rPr>
          <w:rFonts w:ascii="Times New Roman" w:hAnsi="Times New Roman" w:cs="Times New Roman"/>
          <w:color w:val="000000"/>
          <w:sz w:val="20"/>
          <w:szCs w:val="20"/>
        </w:rPr>
        <w:t>”</w:t>
      </w:r>
      <w:r>
        <w:rPr>
          <w:rFonts w:ascii="Times New Roman" w:hAnsi="Times New Roman" w:cs="Times New Roman"/>
          <w:color w:val="000000"/>
          <w:sz w:val="20"/>
          <w:szCs w:val="20"/>
        </w:rPr>
        <w:t>). Exercise of that authority does not violate separation of powers principles.</w:t>
      </w:r>
    </w:p>
    <w:p w14:paraId="2A9AFBB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B785C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6" w:history="1">
        <w:r>
          <w:rPr>
            <w:rFonts w:ascii="Times New Roman" w:hAnsi="Times New Roman" w:cs="Times New Roman"/>
            <w:color w:val="0E568C"/>
            <w:sz w:val="20"/>
            <w:szCs w:val="20"/>
          </w:rPr>
          <w:t>Article III, section 1, of the Oregon Constitution</w:t>
        </w:r>
      </w:hyperlink>
      <w:r>
        <w:rPr>
          <w:rFonts w:ascii="Times New Roman" w:hAnsi="Times New Roman" w:cs="Times New Roman"/>
          <w:color w:val="000000"/>
          <w:sz w:val="20"/>
          <w:szCs w:val="20"/>
        </w:rPr>
        <w:t xml:space="preserve"> provides for separation </w:t>
      </w:r>
      <w:r>
        <w:rPr>
          <w:rFonts w:ascii="Times New Roman" w:hAnsi="Times New Roman" w:cs="Times New Roman"/>
          <w:color w:val="000000"/>
          <w:sz w:val="20"/>
          <w:szCs w:val="20"/>
        </w:rPr>
        <w:t>of powers between the state’s three branches of government. It provides:</w:t>
      </w:r>
    </w:p>
    <w:p w14:paraId="19950003"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powers of the Government shall be divided into three separate branches, the Legislative, the Executive, including the administrative, and the Judicial; and no person charged with</w:t>
      </w:r>
      <w:r>
        <w:rPr>
          <w:rFonts w:ascii="Times New Roman" w:hAnsi="Times New Roman" w:cs="Times New Roman"/>
          <w:color w:val="000000"/>
          <w:sz w:val="20"/>
          <w:szCs w:val="20"/>
        </w:rPr>
        <w:t xml:space="preserve"> official duties under one of these branches, shall exercise any of the functions of another, except as in this Constitution expressly provided.</w:t>
      </w:r>
      <w:r>
        <w:rPr>
          <w:rFonts w:ascii="Times New Roman" w:hAnsi="Times New Roman" w:cs="Times New Roman"/>
          <w:color w:val="000000"/>
          <w:sz w:val="20"/>
          <w:szCs w:val="20"/>
        </w:rPr>
        <w:t>”</w:t>
      </w:r>
    </w:p>
    <w:p w14:paraId="042E3435" w14:textId="77777777" w:rsidR="00000000" w:rsidRDefault="004144E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57" w:history="1">
        <w:r>
          <w:rPr>
            <w:rFonts w:ascii="Times New Roman" w:hAnsi="Times New Roman" w:cs="Times New Roman"/>
            <w:color w:val="0E568C"/>
            <w:sz w:val="20"/>
            <w:szCs w:val="20"/>
          </w:rPr>
          <w:t>Or. Const., Art. III, § 1</w:t>
        </w:r>
      </w:hyperlink>
      <w:r>
        <w:rPr>
          <w:rFonts w:ascii="Times New Roman" w:hAnsi="Times New Roman" w:cs="Times New Roman"/>
          <w:color w:val="000000"/>
          <w:sz w:val="20"/>
          <w:szCs w:val="20"/>
        </w:rPr>
        <w:t xml:space="preserve">. That provision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requires the three branches of state government to exercise </w:t>
      </w:r>
      <w:r>
        <w:rPr>
          <w:rFonts w:ascii="Times New Roman" w:hAnsi="Times New Roman" w:cs="Times New Roman"/>
          <w:color w:val="000000"/>
          <w:sz w:val="20"/>
          <w:szCs w:val="20"/>
        </w:rPr>
        <w:t>their functions separately and exclusively.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8" w:history="1">
        <w:r>
          <w:rPr>
            <w:rFonts w:ascii="Times New Roman" w:hAnsi="Times New Roman" w:cs="Times New Roman"/>
            <w:i/>
            <w:iCs/>
            <w:color w:val="0E568C"/>
            <w:sz w:val="20"/>
            <w:szCs w:val="20"/>
          </w:rPr>
          <w:t>Cascadia Wildlands v. Oregon Dept. of State Lands</w:t>
        </w:r>
        <w:r>
          <w:rPr>
            <w:rFonts w:ascii="Times New Roman" w:hAnsi="Times New Roman" w:cs="Times New Roman"/>
            <w:color w:val="0E568C"/>
            <w:sz w:val="20"/>
            <w:szCs w:val="20"/>
          </w:rPr>
          <w:t>, 365 Or. 750, 764, 452 P.3d 938 (2019)</w:t>
        </w:r>
      </w:hyperlink>
      <w:r>
        <w:rPr>
          <w:rFonts w:ascii="Times New Roman" w:hAnsi="Times New Roman" w:cs="Times New Roman"/>
          <w:color w:val="000000"/>
          <w:sz w:val="20"/>
          <w:szCs w:val="20"/>
        </w:rPr>
        <w:t xml:space="preserve">. However, </w:t>
      </w:r>
      <w:r>
        <w:rPr>
          <w:rFonts w:ascii="Times New Roman" w:hAnsi="Times New Roman" w:cs="Times New Roman"/>
          <w:color w:val="000000"/>
          <w:sz w:val="20"/>
          <w:szCs w:val="20"/>
        </w:rPr>
        <w:t>“</w:t>
      </w:r>
      <w:r>
        <w:rPr>
          <w:rFonts w:ascii="Times New Roman" w:hAnsi="Times New Roman" w:cs="Times New Roman"/>
          <w:color w:val="000000"/>
          <w:sz w:val="20"/>
          <w:szCs w:val="20"/>
        </w:rPr>
        <w:t>[t]he separation of powers principle cannot in practice work absolu</w:t>
      </w:r>
      <w:r>
        <w:rPr>
          <w:rFonts w:ascii="Times New Roman" w:hAnsi="Times New Roman" w:cs="Times New Roman"/>
          <w:color w:val="000000"/>
          <w:sz w:val="20"/>
          <w:szCs w:val="20"/>
        </w:rPr>
        <w:t>tely; there is a necessary overlap between the governmental functions.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59" w:history="1">
        <w:r>
          <w:rPr>
            <w:rFonts w:ascii="Times New Roman" w:hAnsi="Times New Roman" w:cs="Times New Roman"/>
            <w:i/>
            <w:iCs/>
            <w:color w:val="0E568C"/>
            <w:sz w:val="20"/>
            <w:szCs w:val="20"/>
          </w:rPr>
          <w:t>Sadler v. Oregon State Bar</w:t>
        </w:r>
        <w:r>
          <w:rPr>
            <w:rFonts w:ascii="Times New Roman" w:hAnsi="Times New Roman" w:cs="Times New Roman"/>
            <w:color w:val="0E568C"/>
            <w:sz w:val="20"/>
            <w:szCs w:val="20"/>
          </w:rPr>
          <w:t>, 275 Or. 279, 285, 550 P.2d 1218 (1976)</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hyperlink r:id="rId260" w:history="1">
        <w:r>
          <w:rPr>
            <w:rFonts w:ascii="Times New Roman" w:hAnsi="Times New Roman" w:cs="Times New Roman"/>
            <w:i/>
            <w:iCs/>
            <w:color w:val="0E568C"/>
            <w:sz w:val="20"/>
            <w:szCs w:val="20"/>
          </w:rPr>
          <w:t>Putnam v. Norblad</w:t>
        </w:r>
        <w:r>
          <w:rPr>
            <w:rFonts w:ascii="Times New Roman" w:hAnsi="Times New Roman" w:cs="Times New Roman"/>
            <w:color w:val="0E568C"/>
            <w:sz w:val="20"/>
            <w:szCs w:val="20"/>
          </w:rPr>
          <w:t>, 134</w:t>
        </w:r>
        <w:r>
          <w:rPr>
            <w:rFonts w:ascii="Times New Roman" w:hAnsi="Times New Roman" w:cs="Times New Roman"/>
            <w:color w:val="0E568C"/>
            <w:sz w:val="20"/>
            <w:szCs w:val="20"/>
          </w:rPr>
          <w:t xml:space="preserve"> Or. 433, 438, 293 P. 940 (1930)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Practically, [the three branches] are not required to be kept entirely distinct, as their duties sometimes are blended or overlap.</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evaluating a separation of powers argument, </w:t>
      </w:r>
      <w:r>
        <w:rPr>
          <w:rFonts w:ascii="Times New Roman" w:hAnsi="Times New Roman" w:cs="Times New Roman"/>
          <w:color w:val="000000"/>
          <w:sz w:val="20"/>
          <w:szCs w:val="20"/>
        </w:rPr>
        <w:t>“</w:t>
      </w:r>
      <w:r>
        <w:rPr>
          <w:rFonts w:ascii="Times New Roman" w:hAnsi="Times New Roman" w:cs="Times New Roman"/>
          <w:color w:val="000000"/>
          <w:sz w:val="20"/>
          <w:szCs w:val="20"/>
        </w:rPr>
        <w:t>the appropriate inquiry is whether t</w:t>
      </w:r>
      <w:r>
        <w:rPr>
          <w:rFonts w:ascii="Times New Roman" w:hAnsi="Times New Roman" w:cs="Times New Roman"/>
          <w:color w:val="000000"/>
          <w:sz w:val="20"/>
          <w:szCs w:val="20"/>
        </w:rPr>
        <w:t>he action of another branch of government has interfered with [another] in a manner that prevents or obstructs the performance of [that branch’s] irreducible constitutional task.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hyperlink r:id="rId261" w:history="1">
        <w:r>
          <w:rPr>
            <w:rFonts w:ascii="Times New Roman" w:hAnsi="Times New Roman" w:cs="Times New Roman"/>
            <w:i/>
            <w:iCs/>
            <w:color w:val="0E568C"/>
            <w:sz w:val="20"/>
            <w:szCs w:val="20"/>
          </w:rPr>
          <w:t>State ex rel Metropolitan Publi</w:t>
        </w:r>
        <w:r>
          <w:rPr>
            <w:rFonts w:ascii="Times New Roman" w:hAnsi="Times New Roman" w:cs="Times New Roman"/>
            <w:i/>
            <w:iCs/>
            <w:color w:val="0E568C"/>
            <w:sz w:val="20"/>
            <w:szCs w:val="20"/>
          </w:rPr>
          <w:t>c Defender v. Courtney</w:t>
        </w:r>
        <w:r>
          <w:rPr>
            <w:rFonts w:ascii="Times New Roman" w:hAnsi="Times New Roman" w:cs="Times New Roman"/>
            <w:color w:val="0E568C"/>
            <w:sz w:val="20"/>
            <w:szCs w:val="20"/>
          </w:rPr>
          <w:t>, 335 Or. 236, 241, 64 P.3d 1138 (2003)</w:t>
        </w:r>
      </w:hyperlink>
      <w:r>
        <w:rPr>
          <w:rFonts w:ascii="Times New Roman" w:hAnsi="Times New Roman" w:cs="Times New Roman"/>
          <w:color w:val="000000"/>
          <w:sz w:val="20"/>
          <w:szCs w:val="20"/>
        </w:rPr>
        <w:t xml:space="preserve"> (applying the standard to question of legislative interference with judiciary’s power); </w:t>
      </w:r>
      <w:hyperlink r:id="rId262" w:history="1">
        <w:r>
          <w:rPr>
            <w:rFonts w:ascii="Times New Roman" w:hAnsi="Times New Roman" w:cs="Times New Roman"/>
            <w:i/>
            <w:iCs/>
            <w:color w:val="0E568C"/>
            <w:sz w:val="20"/>
            <w:szCs w:val="20"/>
          </w:rPr>
          <w:t>Cascadia Wildlands</w:t>
        </w:r>
        <w:r>
          <w:rPr>
            <w:rFonts w:ascii="Times New Roman" w:hAnsi="Times New Roman" w:cs="Times New Roman"/>
            <w:color w:val="0E568C"/>
            <w:sz w:val="20"/>
            <w:szCs w:val="20"/>
          </w:rPr>
          <w:t>, 365 Or. at 765, 452 P.3d 938</w:t>
        </w:r>
      </w:hyperlink>
      <w:r>
        <w:rPr>
          <w:rFonts w:ascii="Times New Roman" w:hAnsi="Times New Roman" w:cs="Times New Roman"/>
          <w:color w:val="000000"/>
          <w:sz w:val="20"/>
          <w:szCs w:val="20"/>
        </w:rPr>
        <w:t xml:space="preserve"> (noting th</w:t>
      </w:r>
      <w:r>
        <w:rPr>
          <w:rFonts w:ascii="Times New Roman" w:hAnsi="Times New Roman" w:cs="Times New Roman"/>
          <w:color w:val="000000"/>
          <w:sz w:val="20"/>
          <w:szCs w:val="20"/>
        </w:rPr>
        <w:t xml:space="preserve">at </w:t>
      </w:r>
      <w:hyperlink r:id="rId263" w:history="1">
        <w:r>
          <w:rPr>
            <w:rFonts w:ascii="Times New Roman" w:hAnsi="Times New Roman" w:cs="Times New Roman"/>
            <w:i/>
            <w:iCs/>
            <w:color w:val="0E568C"/>
            <w:sz w:val="20"/>
            <w:szCs w:val="20"/>
          </w:rPr>
          <w:t>Courtney</w:t>
        </w:r>
      </w:hyperlink>
      <w:r>
        <w:rPr>
          <w:rFonts w:ascii="Times New Roman" w:hAnsi="Times New Roman" w:cs="Times New Roman"/>
          <w:color w:val="000000"/>
          <w:sz w:val="20"/>
          <w:szCs w:val="20"/>
        </w:rPr>
        <w:t xml:space="preserve"> states the standard for finding a separation of powers violation). The separation of powers principle is therefore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offended by choices that the other branches make, unless </w:t>
      </w:r>
      <w:bookmarkStart w:id="208" w:name="co_pp_sp_4645_89_1"/>
      <w:bookmarkEnd w:id="208"/>
      <w:r>
        <w:rPr>
          <w:rFonts w:ascii="Times New Roman" w:hAnsi="Times New Roman" w:cs="Times New Roman"/>
          <w:b/>
          <w:bCs/>
          <w:color w:val="000000"/>
          <w:sz w:val="20"/>
          <w:szCs w:val="20"/>
        </w:rPr>
        <w:t>**89</w:t>
      </w:r>
      <w:r>
        <w:rPr>
          <w:rFonts w:ascii="Times New Roman" w:hAnsi="Times New Roman" w:cs="Times New Roman"/>
          <w:color w:val="000000"/>
          <w:sz w:val="20"/>
          <w:szCs w:val="20"/>
        </w:rPr>
        <w:t xml:space="preserve"> those choices undul</w:t>
      </w:r>
      <w:r>
        <w:rPr>
          <w:rFonts w:ascii="Times New Roman" w:hAnsi="Times New Roman" w:cs="Times New Roman"/>
          <w:color w:val="000000"/>
          <w:sz w:val="20"/>
          <w:szCs w:val="20"/>
        </w:rPr>
        <w:t>y burden the capacity of [another branch] to perform its core function.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64" w:history="1">
        <w:r>
          <w:rPr>
            <w:rFonts w:ascii="Times New Roman" w:hAnsi="Times New Roman" w:cs="Times New Roman"/>
            <w:i/>
            <w:iCs/>
            <w:color w:val="0E568C"/>
            <w:sz w:val="20"/>
            <w:szCs w:val="20"/>
          </w:rPr>
          <w:t>Courtney</w:t>
        </w:r>
        <w:r>
          <w:rPr>
            <w:rFonts w:ascii="Times New Roman" w:hAnsi="Times New Roman" w:cs="Times New Roman"/>
            <w:color w:val="0E568C"/>
            <w:sz w:val="20"/>
            <w:szCs w:val="20"/>
          </w:rPr>
          <w:t xml:space="preserve">, 335 Or. </w:t>
        </w:r>
        <w:r>
          <w:rPr>
            <w:rFonts w:ascii="Times New Roman" w:hAnsi="Times New Roman" w:cs="Times New Roman"/>
            <w:color w:val="0E568C"/>
            <w:sz w:val="20"/>
            <w:szCs w:val="20"/>
          </w:rPr>
          <w:lastRenderedPageBreak/>
          <w:t>at 241, 64 P.3d 1138</w:t>
        </w:r>
      </w:hyperlink>
      <w:r>
        <w:rPr>
          <w:rFonts w:ascii="Times New Roman" w:hAnsi="Times New Roman" w:cs="Times New Roman"/>
          <w:color w:val="000000"/>
          <w:sz w:val="20"/>
          <w:szCs w:val="20"/>
        </w:rPr>
        <w:t>.</w:t>
      </w:r>
    </w:p>
    <w:p w14:paraId="7B9582C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C829D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9" w:name="co_pp_sp_641_179_1"/>
      <w:bookmarkEnd w:id="209"/>
      <w:r>
        <w:rPr>
          <w:rFonts w:ascii="Times New Roman" w:hAnsi="Times New Roman" w:cs="Times New Roman"/>
          <w:b/>
          <w:bCs/>
          <w:color w:val="000000"/>
          <w:sz w:val="20"/>
          <w:szCs w:val="20"/>
        </w:rPr>
        <w:t>*179</w:t>
      </w:r>
      <w:r>
        <w:rPr>
          <w:rFonts w:ascii="Times New Roman" w:hAnsi="Times New Roman" w:cs="Times New Roman"/>
          <w:color w:val="000000"/>
          <w:sz w:val="20"/>
          <w:szCs w:val="20"/>
        </w:rPr>
        <w:t xml:space="preserve"> The state correctly does not contest the authority of th</w:t>
      </w:r>
      <w:r>
        <w:rPr>
          <w:rFonts w:ascii="Times New Roman" w:hAnsi="Times New Roman" w:cs="Times New Roman"/>
          <w:color w:val="000000"/>
          <w:sz w:val="20"/>
          <w:szCs w:val="20"/>
        </w:rPr>
        <w:t>e judicial branch to determine the authority and obligations of the other two branches, nor does it argue that a declaration of an affirmative fiduciary obligation to protect public trust resources would unduly burden their ability to perform their core fu</w:t>
      </w:r>
      <w:r>
        <w:rPr>
          <w:rFonts w:ascii="Times New Roman" w:hAnsi="Times New Roman" w:cs="Times New Roman"/>
          <w:color w:val="000000"/>
          <w:sz w:val="20"/>
          <w:szCs w:val="20"/>
        </w:rPr>
        <w:t>nctions. Rather, the state argues as follows:</w:t>
      </w:r>
    </w:p>
    <w:p w14:paraId="66F94969"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How Oregon should respond to the global climate-change crisis is a policy question of immense importance and complexity. The political branches of government must answer that question in the first instance: th</w:t>
      </w:r>
      <w:r>
        <w:rPr>
          <w:rFonts w:ascii="Times New Roman" w:hAnsi="Times New Roman" w:cs="Times New Roman"/>
          <w:color w:val="000000"/>
          <w:sz w:val="20"/>
          <w:szCs w:val="20"/>
        </w:rPr>
        <w:t>e legislature passes laws, after a deliberative process to determine the appropriate course of action, and the executive enforces those laws and takes additional action through agencies. The Governor also has the power to exercise executive authority, as n</w:t>
      </w:r>
      <w:r>
        <w:rPr>
          <w:rFonts w:ascii="Times New Roman" w:hAnsi="Times New Roman" w:cs="Times New Roman"/>
          <w:color w:val="000000"/>
          <w:sz w:val="20"/>
          <w:szCs w:val="20"/>
        </w:rPr>
        <w:t>ecessary and as authorized by law. The courts can then review laws for compliance with the constitution and can review executive actions for compliance with the law.</w:t>
      </w:r>
      <w:r>
        <w:rPr>
          <w:rFonts w:ascii="Times New Roman" w:hAnsi="Times New Roman" w:cs="Times New Roman"/>
          <w:color w:val="000000"/>
          <w:sz w:val="20"/>
          <w:szCs w:val="20"/>
        </w:rPr>
        <w:t>”</w:t>
      </w:r>
    </w:p>
    <w:p w14:paraId="04821F1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F0201C" w14:textId="0596BD34"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 agree, but I also contend that the courts can review the acts of the legislature and </w:t>
      </w:r>
      <w:r>
        <w:rPr>
          <w:rFonts w:ascii="Times New Roman" w:hAnsi="Times New Roman" w:cs="Times New Roman"/>
          <w:color w:val="000000"/>
          <w:sz w:val="20"/>
          <w:szCs w:val="20"/>
        </w:rPr>
        <w:t xml:space="preserve">the Governor not only for compliance with the constitution and statutory law, but also for compliance with common-law dictates, including the common-law public trust doctrine. It is, after all, a core function of </w:t>
      </w:r>
      <w:r>
        <w:rPr>
          <w:rFonts w:ascii="Times New Roman" w:hAnsi="Times New Roman" w:cs="Times New Roman"/>
          <w:i/>
          <w:iCs/>
          <w:color w:val="000000"/>
          <w:sz w:val="20"/>
          <w:szCs w:val="20"/>
        </w:rPr>
        <w:t>this</w:t>
      </w:r>
      <w:r>
        <w:rPr>
          <w:rFonts w:ascii="Times New Roman" w:hAnsi="Times New Roman" w:cs="Times New Roman"/>
          <w:color w:val="000000"/>
          <w:sz w:val="20"/>
          <w:szCs w:val="20"/>
        </w:rPr>
        <w:t xml:space="preserve"> branch to determine what the public tr</w:t>
      </w:r>
      <w:r>
        <w:rPr>
          <w:rFonts w:ascii="Times New Roman" w:hAnsi="Times New Roman" w:cs="Times New Roman"/>
          <w:color w:val="000000"/>
          <w:sz w:val="20"/>
          <w:szCs w:val="20"/>
        </w:rPr>
        <w:t xml:space="preserve">ust doctrine requires, and, in exercising that authority, this court may determine that a legislative action which violates the principles of the public trust doctrine is invalid.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F41EE1C" wp14:editId="478CF4C3">
            <wp:extent cx="161925" cy="161925"/>
            <wp:effectExtent l="0" t="0" r="0" b="0"/>
            <wp:docPr id="108" name="Picture 108">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450, 446 P.3d 1</w:t>
        </w:r>
      </w:hyperlink>
      <w:r>
        <w:rPr>
          <w:rFonts w:ascii="Times New Roman" w:hAnsi="Times New Roman" w:cs="Times New Roman"/>
          <w:color w:val="000000"/>
          <w:sz w:val="20"/>
          <w:szCs w:val="20"/>
        </w:rPr>
        <w:t xml:space="preserve"> (holding that the city may not unreasonably interfere with the public’</w:t>
      </w:r>
      <w:r>
        <w:rPr>
          <w:rFonts w:ascii="Times New Roman" w:hAnsi="Times New Roman" w:cs="Times New Roman"/>
          <w:color w:val="000000"/>
          <w:sz w:val="20"/>
          <w:szCs w:val="20"/>
        </w:rPr>
        <w:t xml:space="preserve">s ability to enter the public water from abutting upland, and whether city’s restrictions should be invalidated depended on a reasonableness test); </w:t>
      </w:r>
      <w:r w:rsidR="00B55C0D">
        <w:rPr>
          <w:rFonts w:ascii="Times New Roman" w:hAnsi="Times New Roman" w:cs="Times New Roman"/>
          <w:noProof/>
          <w:color w:val="000000"/>
          <w:sz w:val="20"/>
          <w:szCs w:val="20"/>
        </w:rPr>
        <w:drawing>
          <wp:inline distT="0" distB="0" distL="0" distR="0" wp14:anchorId="0F588383" wp14:editId="65779F06">
            <wp:extent cx="161925" cy="161925"/>
            <wp:effectExtent l="0" t="0" r="0" b="0"/>
            <wp:docPr id="109" name="Picture 109">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i/>
            <w:iCs/>
            <w:color w:val="0E568C"/>
            <w:sz w:val="20"/>
            <w:szCs w:val="20"/>
          </w:rPr>
          <w:t>Winston Bros. Co.</w:t>
        </w:r>
        <w:r>
          <w:rPr>
            <w:rFonts w:ascii="Times New Roman" w:hAnsi="Times New Roman" w:cs="Times New Roman"/>
            <w:color w:val="0E568C"/>
            <w:sz w:val="20"/>
            <w:szCs w:val="20"/>
          </w:rPr>
          <w:t>, 156 Or. at 511</w:t>
        </w:r>
        <w:r>
          <w:rPr>
            <w:rFonts w:ascii="Times New Roman" w:hAnsi="Times New Roman" w:cs="Times New Roman"/>
            <w:color w:val="0E568C"/>
            <w:sz w:val="20"/>
            <w:szCs w:val="20"/>
          </w:rPr>
          <w:t>, 62 P.2d 7</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can make no sale of the soil underlying its navigable waters so as to prevent the use by the public of such waters for the purposes of navigation and fishing, but must hold them in trust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67" w:history="1">
        <w:r>
          <w:rPr>
            <w:rFonts w:ascii="Times New Roman" w:hAnsi="Times New Roman" w:cs="Times New Roman"/>
            <w:i/>
            <w:iCs/>
            <w:color w:val="0E568C"/>
            <w:sz w:val="20"/>
            <w:szCs w:val="20"/>
          </w:rPr>
          <w:t>Corvallis &amp; Eastern R. Co. v. Benson</w:t>
        </w:r>
        <w:r>
          <w:rPr>
            <w:rFonts w:ascii="Times New Roman" w:hAnsi="Times New Roman" w:cs="Times New Roman"/>
            <w:color w:val="0E568C"/>
            <w:sz w:val="20"/>
            <w:szCs w:val="20"/>
          </w:rPr>
          <w:t>, 61 Or. 359, 369-70, 121 P. 418 (1912)</w:t>
        </w:r>
      </w:hyperlink>
      <w:r>
        <w:rPr>
          <w:rFonts w:ascii="Times New Roman" w:hAnsi="Times New Roman" w:cs="Times New Roman"/>
          <w:color w:val="000000"/>
          <w:sz w:val="20"/>
          <w:szCs w:val="20"/>
        </w:rPr>
        <w:t xml:space="preserve"> (explaining that the state holds submerged and submersible lands underlying public-owned waters in trust for the people and that the state may not dispose of</w:t>
      </w:r>
      <w:r>
        <w:rPr>
          <w:rFonts w:ascii="Times New Roman" w:hAnsi="Times New Roman" w:cs="Times New Roman"/>
          <w:color w:val="000000"/>
          <w:sz w:val="20"/>
          <w:szCs w:val="20"/>
        </w:rPr>
        <w:t xml:space="preserve"> the lands abutting those resources if it would </w:t>
      </w:r>
      <w:bookmarkStart w:id="210" w:name="co_pp_sp_641_180_1"/>
      <w:bookmarkEnd w:id="210"/>
      <w:r>
        <w:rPr>
          <w:rFonts w:ascii="Times New Roman" w:hAnsi="Times New Roman" w:cs="Times New Roman"/>
          <w:b/>
          <w:bCs/>
          <w:color w:val="000000"/>
          <w:sz w:val="20"/>
          <w:szCs w:val="20"/>
        </w:rPr>
        <w:t>*180</w:t>
      </w:r>
      <w:r>
        <w:rPr>
          <w:rFonts w:ascii="Times New Roman" w:hAnsi="Times New Roman" w:cs="Times New Roman"/>
          <w:color w:val="000000"/>
          <w:sz w:val="20"/>
          <w:szCs w:val="20"/>
        </w:rPr>
        <w:t xml:space="preserve"> materially interfere with the public’s right to use those resources themselves).</w:t>
      </w:r>
    </w:p>
    <w:p w14:paraId="2D0C88B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E5DDA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Again, the state does not seem to take issue with that application of judicial autho</w:t>
      </w:r>
      <w:r>
        <w:rPr>
          <w:rFonts w:ascii="Times New Roman" w:hAnsi="Times New Roman" w:cs="Times New Roman"/>
          <w:color w:val="000000"/>
          <w:sz w:val="20"/>
          <w:szCs w:val="20"/>
        </w:rPr>
        <w:t xml:space="preserve">rity; instead, the state argues against a consequence that it asserts necessarily will </w:t>
      </w:r>
      <w:r>
        <w:rPr>
          <w:rFonts w:ascii="Times New Roman" w:hAnsi="Times New Roman" w:cs="Times New Roman"/>
          <w:color w:val="000000"/>
          <w:sz w:val="20"/>
          <w:szCs w:val="20"/>
        </w:rPr>
        <w:t>follow from a declaration of an affirmative fiduciary duty to protect against harm caused by climate change. The state argues that plaintiffs ask this court to compel th</w:t>
      </w:r>
      <w:r>
        <w:rPr>
          <w:rFonts w:ascii="Times New Roman" w:hAnsi="Times New Roman" w:cs="Times New Roman"/>
          <w:color w:val="000000"/>
          <w:sz w:val="20"/>
          <w:szCs w:val="20"/>
        </w:rPr>
        <w:t>e legislative and executive branches to make particular policy decisions, including, for example, adopting particular emissions targets. The state contends that if this court could compel the other two branches to take those actions, the judicial branch wo</w:t>
      </w:r>
      <w:r>
        <w:rPr>
          <w:rFonts w:ascii="Times New Roman" w:hAnsi="Times New Roman" w:cs="Times New Roman"/>
          <w:color w:val="000000"/>
          <w:sz w:val="20"/>
          <w:szCs w:val="20"/>
        </w:rPr>
        <w:t>uld wrongfully usurp the roles of the other two branches and the people of this state.</w:t>
      </w:r>
    </w:p>
    <w:p w14:paraId="1175FFB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E06027" w14:textId="6E031069"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misunderstands or mischaracterizes the court’</w:t>
      </w:r>
      <w:r>
        <w:rPr>
          <w:rFonts w:ascii="Times New Roman" w:hAnsi="Times New Roman" w:cs="Times New Roman"/>
          <w:color w:val="000000"/>
          <w:sz w:val="20"/>
          <w:szCs w:val="20"/>
        </w:rPr>
        <w:t>s role in two important respects. First, the state confuses initial decisions about how to combat climate change</w:t>
      </w:r>
      <w:r>
        <w:rPr>
          <w:rFonts w:ascii="Times New Roman" w:hAnsi="Times New Roman" w:cs="Times New Roman"/>
          <w:color w:val="000000"/>
          <w:sz w:val="20"/>
          <w:szCs w:val="20"/>
        </w:rPr>
        <w:t>—</w:t>
      </w:r>
      <w:r>
        <w:rPr>
          <w:rFonts w:ascii="Times New Roman" w:hAnsi="Times New Roman" w:cs="Times New Roman"/>
          <w:color w:val="000000"/>
          <w:sz w:val="20"/>
          <w:szCs w:val="20"/>
        </w:rPr>
        <w:t>decisions only the legislative and executive branches can make</w:t>
      </w:r>
      <w:r>
        <w:rPr>
          <w:rFonts w:ascii="Times New Roman" w:hAnsi="Times New Roman" w:cs="Times New Roman"/>
          <w:color w:val="000000"/>
          <w:sz w:val="20"/>
          <w:szCs w:val="20"/>
        </w:rPr>
        <w:t>—</w:t>
      </w:r>
      <w:r>
        <w:rPr>
          <w:rFonts w:ascii="Times New Roman" w:hAnsi="Times New Roman" w:cs="Times New Roman"/>
          <w:color w:val="000000"/>
          <w:sz w:val="20"/>
          <w:szCs w:val="20"/>
        </w:rPr>
        <w:t>with a review of such decisions for their legality</w:t>
      </w:r>
      <w:r>
        <w:rPr>
          <w:rFonts w:ascii="Times New Roman" w:hAnsi="Times New Roman" w:cs="Times New Roman"/>
          <w:color w:val="000000"/>
          <w:sz w:val="20"/>
          <w:szCs w:val="20"/>
        </w:rPr>
        <w:t>—</w:t>
      </w:r>
      <w:r>
        <w:rPr>
          <w:rFonts w:ascii="Times New Roman" w:hAnsi="Times New Roman" w:cs="Times New Roman"/>
          <w:color w:val="000000"/>
          <w:sz w:val="20"/>
          <w:szCs w:val="20"/>
        </w:rPr>
        <w:t>a review that the judicial br</w:t>
      </w:r>
      <w:r>
        <w:rPr>
          <w:rFonts w:ascii="Times New Roman" w:hAnsi="Times New Roman" w:cs="Times New Roman"/>
          <w:color w:val="000000"/>
          <w:sz w:val="20"/>
          <w:szCs w:val="20"/>
        </w:rPr>
        <w:t>anch is charged to conduct. Second, the state fails to recognize that, in undertaking that review function, a court does not make its own policy decisions; instead, in the context of a challenge under the public trust doctrine, the court reviews the decisi</w:t>
      </w:r>
      <w:r>
        <w:rPr>
          <w:rFonts w:ascii="Times New Roman" w:hAnsi="Times New Roman" w:cs="Times New Roman"/>
          <w:color w:val="000000"/>
          <w:sz w:val="20"/>
          <w:szCs w:val="20"/>
        </w:rPr>
        <w:t xml:space="preserve">ons of the state under an objective reasonableness standard. </w:t>
      </w:r>
      <w:r>
        <w:rPr>
          <w:rFonts w:ascii="Times New Roman" w:hAnsi="Times New Roman" w:cs="Times New Roman"/>
          <w:i/>
          <w:iCs/>
          <w:color w:val="000000"/>
          <w:sz w:val="20"/>
          <w:szCs w:val="20"/>
        </w:rPr>
        <w:t xml:space="preserve">See </w:t>
      </w:r>
      <w:r w:rsidR="00B55C0D">
        <w:rPr>
          <w:rFonts w:ascii="Times New Roman" w:hAnsi="Times New Roman" w:cs="Times New Roman"/>
          <w:noProof/>
          <w:color w:val="000000"/>
          <w:sz w:val="20"/>
          <w:szCs w:val="20"/>
        </w:rPr>
        <w:drawing>
          <wp:inline distT="0" distB="0" distL="0" distR="0" wp14:anchorId="51B9FC2D" wp14:editId="76EC9AFF">
            <wp:extent cx="161925" cy="161925"/>
            <wp:effectExtent l="0" t="0" r="0" b="0"/>
            <wp:docPr id="110" name="Picture 11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Kramer</w:t>
        </w:r>
        <w:r>
          <w:rPr>
            <w:rFonts w:ascii="Times New Roman" w:hAnsi="Times New Roman" w:cs="Times New Roman"/>
            <w:color w:val="0E568C"/>
            <w:sz w:val="20"/>
            <w:szCs w:val="20"/>
          </w:rPr>
          <w:t>, 365 Or. at 450, 446 P.3d 1</w:t>
        </w:r>
      </w:hyperlink>
      <w:r>
        <w:rPr>
          <w:rFonts w:ascii="Times New Roman" w:hAnsi="Times New Roman" w:cs="Times New Roman"/>
          <w:color w:val="000000"/>
          <w:sz w:val="20"/>
          <w:szCs w:val="20"/>
        </w:rPr>
        <w:t xml:space="preserve"> (explaining that </w:t>
      </w:r>
      <w:r>
        <w:rPr>
          <w:rFonts w:ascii="Times New Roman" w:hAnsi="Times New Roman" w:cs="Times New Roman"/>
          <w:color w:val="000000"/>
          <w:sz w:val="20"/>
          <w:szCs w:val="20"/>
        </w:rPr>
        <w:t>“</w:t>
      </w:r>
      <w:r>
        <w:rPr>
          <w:rFonts w:ascii="Times New Roman" w:hAnsi="Times New Roman" w:cs="Times New Roman"/>
          <w:color w:val="000000"/>
          <w:sz w:val="20"/>
          <w:szCs w:val="20"/>
        </w:rPr>
        <w:t>the validity of the waterfront resolution depends upon whet</w:t>
      </w:r>
      <w:r>
        <w:rPr>
          <w:rFonts w:ascii="Times New Roman" w:hAnsi="Times New Roman" w:cs="Times New Roman"/>
          <w:color w:val="000000"/>
          <w:sz w:val="20"/>
          <w:szCs w:val="20"/>
        </w:rPr>
        <w:t>her the restriction on the public’s right to enter the water * * * is objectively reasonable under the circumstances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18D5B35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4E4ED9" w14:textId="326A8DE1"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true that, when a court determines that an initial decision made in another branch of government violates the constitution or ot</w:t>
      </w:r>
      <w:r>
        <w:rPr>
          <w:rFonts w:ascii="Times New Roman" w:hAnsi="Times New Roman" w:cs="Times New Roman"/>
          <w:color w:val="000000"/>
          <w:sz w:val="20"/>
          <w:szCs w:val="20"/>
        </w:rPr>
        <w:t xml:space="preserve">her statutory or common law, that determination may have the effect of precluding the initial legislative or executive decision and may counsel another. </w:t>
      </w:r>
      <w:r>
        <w:rPr>
          <w:rFonts w:ascii="Times New Roman" w:hAnsi="Times New Roman" w:cs="Times New Roman"/>
          <w:i/>
          <w:iCs/>
          <w:color w:val="000000"/>
          <w:sz w:val="20"/>
          <w:szCs w:val="20"/>
        </w:rPr>
        <w:t xml:space="preserve">See </w:t>
      </w:r>
      <w:r w:rsidR="00B55C0D">
        <w:rPr>
          <w:rFonts w:ascii="Times New Roman" w:hAnsi="Times New Roman" w:cs="Times New Roman"/>
          <w:noProof/>
          <w:color w:val="000000"/>
          <w:sz w:val="20"/>
          <w:szCs w:val="20"/>
        </w:rPr>
        <w:drawing>
          <wp:inline distT="0" distB="0" distL="0" distR="0" wp14:anchorId="670C1E0A" wp14:editId="2561C25F">
            <wp:extent cx="161925" cy="161925"/>
            <wp:effectExtent l="0" t="0" r="0" b="0"/>
            <wp:docPr id="111" name="Picture 111">
              <a:hlinkClick xmlns:a="http://schemas.openxmlformats.org/drawingml/2006/main" r:id="rId2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Times New Roman" w:hAnsi="Times New Roman" w:cs="Times New Roman"/>
            <w:i/>
            <w:iCs/>
            <w:color w:val="0E568C"/>
            <w:sz w:val="20"/>
            <w:szCs w:val="20"/>
          </w:rPr>
          <w:t>State v. Ausmus</w:t>
        </w:r>
        <w:r>
          <w:rPr>
            <w:rFonts w:ascii="Times New Roman" w:hAnsi="Times New Roman" w:cs="Times New Roman"/>
            <w:color w:val="0E568C"/>
            <w:sz w:val="20"/>
            <w:szCs w:val="20"/>
          </w:rPr>
          <w:t>, 336 Or</w:t>
        </w:r>
        <w:r>
          <w:rPr>
            <w:rFonts w:ascii="Times New Roman" w:hAnsi="Times New Roman" w:cs="Times New Roman"/>
            <w:color w:val="0E568C"/>
            <w:sz w:val="20"/>
            <w:szCs w:val="20"/>
          </w:rPr>
          <w:t>. 493, 508, 85 P.3d 864 (2003)</w:t>
        </w:r>
      </w:hyperlink>
      <w:r>
        <w:rPr>
          <w:rFonts w:ascii="Times New Roman" w:hAnsi="Times New Roman" w:cs="Times New Roman"/>
          <w:color w:val="000000"/>
          <w:sz w:val="20"/>
          <w:szCs w:val="20"/>
        </w:rPr>
        <w:t xml:space="preserve"> (invalidating statute prohibiting disorderly </w:t>
      </w:r>
      <w:bookmarkStart w:id="211" w:name="co_pp_sp_4645_90_1"/>
      <w:bookmarkEnd w:id="211"/>
      <w:r>
        <w:rPr>
          <w:rFonts w:ascii="Times New Roman" w:hAnsi="Times New Roman" w:cs="Times New Roman"/>
          <w:b/>
          <w:bCs/>
          <w:color w:val="000000"/>
          <w:sz w:val="20"/>
          <w:szCs w:val="20"/>
        </w:rPr>
        <w:t>**90</w:t>
      </w:r>
      <w:r>
        <w:rPr>
          <w:rFonts w:ascii="Times New Roman" w:hAnsi="Times New Roman" w:cs="Times New Roman"/>
          <w:color w:val="000000"/>
          <w:sz w:val="20"/>
          <w:szCs w:val="20"/>
        </w:rPr>
        <w:t xml:space="preserve"> conduct, </w:t>
      </w:r>
      <w:r>
        <w:rPr>
          <w:rFonts w:ascii="Times New Roman" w:hAnsi="Times New Roman" w:cs="Times New Roman"/>
          <w:i/>
          <w:iCs/>
          <w:color w:val="000000"/>
          <w:sz w:val="20"/>
          <w:szCs w:val="20"/>
        </w:rPr>
        <w:t>former</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56E961B7" wp14:editId="5C5B1DB4">
            <wp:extent cx="161925" cy="161925"/>
            <wp:effectExtent l="0" t="0" r="0" b="0"/>
            <wp:docPr id="112" name="Picture 112">
              <a:hlinkClick xmlns:a="http://schemas.openxmlformats.org/drawingml/2006/main" r:id="rId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Times New Roman" w:hAnsi="Times New Roman" w:cs="Times New Roman"/>
            <w:color w:val="0E568C"/>
            <w:sz w:val="20"/>
            <w:szCs w:val="20"/>
          </w:rPr>
          <w:t>ORS 166.025(1)(e) (2003)</w:t>
        </w:r>
      </w:hyperlink>
      <w:r>
        <w:rPr>
          <w:rFonts w:ascii="Times New Roman" w:hAnsi="Times New Roman" w:cs="Times New Roman"/>
          <w:color w:val="000000"/>
          <w:sz w:val="20"/>
          <w:szCs w:val="20"/>
        </w:rPr>
        <w:t xml:space="preserve">, after determining that phrase </w:t>
      </w:r>
      <w:r>
        <w:rPr>
          <w:rFonts w:ascii="Times New Roman" w:hAnsi="Times New Roman" w:cs="Times New Roman"/>
          <w:color w:val="000000"/>
          <w:sz w:val="20"/>
          <w:szCs w:val="20"/>
        </w:rPr>
        <w:t>“</w:t>
      </w:r>
      <w:r>
        <w:rPr>
          <w:rFonts w:ascii="Times New Roman" w:hAnsi="Times New Roman" w:cs="Times New Roman"/>
          <w:color w:val="000000"/>
          <w:sz w:val="20"/>
          <w:szCs w:val="20"/>
        </w:rPr>
        <w:t>congregates with other persons in a public place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constitutionally overbroad);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52567B87" wp14:editId="2A59D6CE">
            <wp:extent cx="161925" cy="161925"/>
            <wp:effectExtent l="0" t="0" r="0" b="0"/>
            <wp:docPr id="113" name="Picture 113">
              <a:hlinkClick xmlns:a="http://schemas.openxmlformats.org/drawingml/2006/main" r:id="rId2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color w:val="0E568C"/>
            <w:sz w:val="20"/>
            <w:szCs w:val="20"/>
          </w:rPr>
          <w:t>ORS 166.025(1)</w:t>
        </w:r>
      </w:hyperlink>
      <w:r>
        <w:rPr>
          <w:rFonts w:ascii="Times New Roman" w:hAnsi="Times New Roman" w:cs="Times New Roman"/>
          <w:color w:val="000000"/>
          <w:sz w:val="20"/>
          <w:szCs w:val="20"/>
        </w:rPr>
        <w:t xml:space="preserve"> (current version of disorderly conduct statute does not include phrase </w:t>
      </w:r>
      <w:bookmarkStart w:id="212" w:name="co_pp_sp_641_181_1"/>
      <w:bookmarkEnd w:id="212"/>
      <w:r>
        <w:rPr>
          <w:rFonts w:ascii="Times New Roman" w:hAnsi="Times New Roman" w:cs="Times New Roman"/>
          <w:b/>
          <w:bCs/>
          <w:color w:val="000000"/>
          <w:sz w:val="20"/>
          <w:szCs w:val="20"/>
        </w:rPr>
        <w:t>*181</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congregates with other persons in a public place</w:t>
      </w:r>
      <w:r>
        <w:rPr>
          <w:rFonts w:ascii="Times New Roman" w:hAnsi="Times New Roman" w:cs="Times New Roman"/>
          <w:color w:val="000000"/>
          <w:sz w:val="20"/>
          <w:szCs w:val="20"/>
        </w:rPr>
        <w:t>”</w:t>
      </w:r>
      <w:r>
        <w:rPr>
          <w:rFonts w:ascii="Times New Roman" w:hAnsi="Times New Roman" w:cs="Times New Roman"/>
          <w:color w:val="000000"/>
          <w:sz w:val="20"/>
          <w:szCs w:val="20"/>
        </w:rPr>
        <w:t>). But a court’s invalidation of a legislative or executive acti</w:t>
      </w:r>
      <w:r>
        <w:rPr>
          <w:rFonts w:ascii="Times New Roman" w:hAnsi="Times New Roman" w:cs="Times New Roman"/>
          <w:color w:val="000000"/>
          <w:sz w:val="20"/>
          <w:szCs w:val="20"/>
        </w:rPr>
        <w:t>on or its determination that such an action does not meet a legal standard, including a common-law legal standard, does not violate separation of powers principles; it requires that the other two branches comport with the law.</w:t>
      </w:r>
    </w:p>
    <w:p w14:paraId="2C33BBCA"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B80FDE" w14:textId="070D76B6"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Here, the applicable legal </w:t>
      </w:r>
      <w:r>
        <w:rPr>
          <w:rFonts w:ascii="Times New Roman" w:hAnsi="Times New Roman" w:cs="Times New Roman"/>
          <w:color w:val="000000"/>
          <w:sz w:val="20"/>
          <w:szCs w:val="20"/>
        </w:rPr>
        <w:t>standard is objective reasonableness.</w:t>
      </w:r>
      <w:bookmarkStart w:id="213" w:name="co_fnRef_B00172052214083_ID0ETSBK_1"/>
      <w:bookmarkEnd w:id="2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"#co_footnote_B00172052214083_1"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Under </w:t>
      </w:r>
      <w:r w:rsidR="00B55C0D">
        <w:rPr>
          <w:rFonts w:ascii="Times New Roman" w:hAnsi="Times New Roman" w:cs="Times New Roman"/>
          <w:noProof/>
          <w:color w:val="000000"/>
          <w:sz w:val="20"/>
          <w:szCs w:val="20"/>
        </w:rPr>
        <w:drawing>
          <wp:inline distT="0" distB="0" distL="0" distR="0" wp14:anchorId="5ACDBFE9" wp14:editId="145B20FE">
            <wp:extent cx="161925" cy="161925"/>
            <wp:effectExtent l="0" t="0" r="0" b="0"/>
            <wp:docPr id="114" name="Picture 11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Times New Roman" w:hAnsi="Times New Roman" w:cs="Times New Roman"/>
            <w:i/>
            <w:iCs/>
            <w:color w:val="0E568C"/>
            <w:sz w:val="20"/>
            <w:szCs w:val="20"/>
          </w:rPr>
          <w:t>Kramer</w:t>
        </w:r>
      </w:hyperlink>
      <w:r>
        <w:rPr>
          <w:rFonts w:ascii="Times New Roman" w:hAnsi="Times New Roman" w:cs="Times New Roman"/>
          <w:color w:val="000000"/>
          <w:sz w:val="20"/>
          <w:szCs w:val="20"/>
        </w:rPr>
        <w:t xml:space="preserve">, this court evaluates whether government has violated the public trust doctrine not by substituting its own views of how best to protect and manage public trust resources, but by evaluating whether the government’s acts or omissions are </w:t>
      </w:r>
      <w:r>
        <w:rPr>
          <w:rFonts w:ascii="Times New Roman" w:hAnsi="Times New Roman" w:cs="Times New Roman"/>
          <w:color w:val="000000"/>
          <w:sz w:val="20"/>
          <w:szCs w:val="20"/>
        </w:rPr>
        <w:lastRenderedPageBreak/>
        <w:t>objec</w:t>
      </w:r>
      <w:r>
        <w:rPr>
          <w:rFonts w:ascii="Times New Roman" w:hAnsi="Times New Roman" w:cs="Times New Roman"/>
          <w:color w:val="000000"/>
          <w:sz w:val="20"/>
          <w:szCs w:val="20"/>
        </w:rPr>
        <w:t xml:space="preserve">tively reasonable. </w:t>
      </w:r>
      <w:r w:rsidR="00B55C0D">
        <w:rPr>
          <w:rFonts w:ascii="Times New Roman" w:hAnsi="Times New Roman" w:cs="Times New Roman"/>
          <w:noProof/>
          <w:color w:val="000000"/>
          <w:sz w:val="20"/>
          <w:szCs w:val="20"/>
        </w:rPr>
        <w:drawing>
          <wp:inline distT="0" distB="0" distL="0" distR="0" wp14:anchorId="22482DA1" wp14:editId="09F7A347">
            <wp:extent cx="161925" cy="161925"/>
            <wp:effectExtent l="0" t="0" r="0" b="0"/>
            <wp:docPr id="115" name="Picture 11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color w:val="0E568C"/>
            <w:sz w:val="20"/>
            <w:szCs w:val="20"/>
          </w:rPr>
          <w:t>365 Or. at 446, 446 P.3d 1</w:t>
        </w:r>
      </w:hyperlink>
      <w:r>
        <w:rPr>
          <w:rFonts w:ascii="Times New Roman" w:hAnsi="Times New Roman" w:cs="Times New Roman"/>
          <w:color w:val="000000"/>
          <w:sz w:val="20"/>
          <w:szCs w:val="20"/>
        </w:rPr>
        <w:t>. Thus, this court may declare that the government has an affirmative fiduciary duty to protect public trust resources against the r</w:t>
      </w:r>
      <w:r>
        <w:rPr>
          <w:rFonts w:ascii="Times New Roman" w:hAnsi="Times New Roman" w:cs="Times New Roman"/>
          <w:color w:val="000000"/>
          <w:sz w:val="20"/>
          <w:szCs w:val="20"/>
        </w:rPr>
        <w:t>avages of climate change without declaring that the state must meet specific emissions targets. And a trial court may determine whether the state breached its duty without explaining what the state would have had to do to comport with that duty. The questi</w:t>
      </w:r>
      <w:r>
        <w:rPr>
          <w:rFonts w:ascii="Times New Roman" w:hAnsi="Times New Roman" w:cs="Times New Roman"/>
          <w:color w:val="000000"/>
          <w:sz w:val="20"/>
          <w:szCs w:val="20"/>
        </w:rPr>
        <w:t>on for a trial court would be whether the state took reasonable steps to fulfill its fiduciary obligation to protect Oregon’s trust resources; the fact that the court may have taken different steps if it had been the policy maker would be immaterial.</w:t>
      </w:r>
    </w:p>
    <w:p w14:paraId="4B45AF8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6BE639"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w:t>
      </w:r>
      <w:r>
        <w:rPr>
          <w:rFonts w:ascii="Times New Roman" w:hAnsi="Times New Roman" w:cs="Times New Roman"/>
          <w:color w:val="000000"/>
          <w:sz w:val="20"/>
          <w:szCs w:val="20"/>
        </w:rPr>
        <w:t xml:space="preserve"> common-law doctrine of nuisance provides an example of the exercise of the court’s review function. That doctrine requires that all property owners, including the government, maintain and manage property that they own such that they do not unreasonably in</w:t>
      </w:r>
      <w:r>
        <w:rPr>
          <w:rFonts w:ascii="Times New Roman" w:hAnsi="Times New Roman" w:cs="Times New Roman"/>
          <w:color w:val="000000"/>
          <w:sz w:val="20"/>
          <w:szCs w:val="20"/>
        </w:rPr>
        <w:t xml:space="preserve">terfere with the use and enjoyment of neighboring properties. </w:t>
      </w:r>
      <w:r>
        <w:rPr>
          <w:rFonts w:ascii="Times New Roman" w:hAnsi="Times New Roman" w:cs="Times New Roman"/>
          <w:i/>
          <w:iCs/>
          <w:color w:val="000000"/>
          <w:sz w:val="20"/>
          <w:szCs w:val="20"/>
        </w:rPr>
        <w:t xml:space="preserve">See </w:t>
      </w:r>
      <w:hyperlink r:id="rId276" w:history="1">
        <w:r>
          <w:rPr>
            <w:rFonts w:ascii="Times New Roman" w:hAnsi="Times New Roman" w:cs="Times New Roman"/>
            <w:i/>
            <w:iCs/>
            <w:color w:val="0E568C"/>
            <w:sz w:val="20"/>
            <w:szCs w:val="20"/>
          </w:rPr>
          <w:t>Jacobson v. Crown Zellerbach Corp.</w:t>
        </w:r>
        <w:r>
          <w:rPr>
            <w:rFonts w:ascii="Times New Roman" w:hAnsi="Times New Roman" w:cs="Times New Roman"/>
            <w:color w:val="0E568C"/>
            <w:sz w:val="20"/>
            <w:szCs w:val="20"/>
          </w:rPr>
          <w:t>, 273 Or. 15, 18-19, 539 P.2d 641 (1975)</w:t>
        </w:r>
      </w:hyperlink>
      <w:r>
        <w:rPr>
          <w:rFonts w:ascii="Times New Roman" w:hAnsi="Times New Roman" w:cs="Times New Roman"/>
          <w:color w:val="000000"/>
          <w:sz w:val="20"/>
          <w:szCs w:val="20"/>
        </w:rPr>
        <w:t xml:space="preserve"> (to establish nuisance, plaintiffs were required to </w:t>
      </w:r>
      <w:bookmarkStart w:id="214" w:name="co_pp_sp_641_182_1"/>
      <w:bookmarkEnd w:id="214"/>
      <w:r>
        <w:rPr>
          <w:rFonts w:ascii="Times New Roman" w:hAnsi="Times New Roman" w:cs="Times New Roman"/>
          <w:b/>
          <w:bCs/>
          <w:color w:val="000000"/>
          <w:sz w:val="20"/>
          <w:szCs w:val="20"/>
        </w:rPr>
        <w:t>*182</w:t>
      </w:r>
      <w:r>
        <w:rPr>
          <w:rFonts w:ascii="Times New Roman" w:hAnsi="Times New Roman" w:cs="Times New Roman"/>
          <w:color w:val="000000"/>
          <w:sz w:val="20"/>
          <w:szCs w:val="20"/>
        </w:rPr>
        <w:t xml:space="preserve"> show that invasion of their right </w:t>
      </w:r>
      <w:r>
        <w:rPr>
          <w:rFonts w:ascii="Times New Roman" w:hAnsi="Times New Roman" w:cs="Times New Roman"/>
          <w:color w:val="000000"/>
          <w:sz w:val="20"/>
          <w:szCs w:val="20"/>
        </w:rPr>
        <w:t>“</w:t>
      </w:r>
      <w:r>
        <w:rPr>
          <w:rFonts w:ascii="Times New Roman" w:hAnsi="Times New Roman" w:cs="Times New Roman"/>
          <w:color w:val="000000"/>
          <w:sz w:val="20"/>
          <w:szCs w:val="20"/>
        </w:rPr>
        <w:t>was unreasonable in the sense that the harm to plaintiffs is greater than they should be required to bear in the circumstances</w:t>
      </w:r>
      <w:r>
        <w:rPr>
          <w:rFonts w:ascii="Times New Roman" w:hAnsi="Times New Roman" w:cs="Times New Roman"/>
          <w:color w:val="000000"/>
          <w:sz w:val="20"/>
          <w:szCs w:val="20"/>
        </w:rPr>
        <w:t>”</w:t>
      </w:r>
      <w:r>
        <w:rPr>
          <w:rFonts w:ascii="Times New Roman" w:hAnsi="Times New Roman" w:cs="Times New Roman"/>
          <w:color w:val="000000"/>
          <w:sz w:val="20"/>
          <w:szCs w:val="20"/>
        </w:rPr>
        <w:t>). A court may declare that that duty exists, may evaluate whether governm</w:t>
      </w:r>
      <w:r>
        <w:rPr>
          <w:rFonts w:ascii="Times New Roman" w:hAnsi="Times New Roman" w:cs="Times New Roman"/>
          <w:color w:val="000000"/>
          <w:sz w:val="20"/>
          <w:szCs w:val="20"/>
        </w:rPr>
        <w:t>ental owners complied with that duty, and may even enjoin governmental action without violating separation of powers principles.</w:t>
      </w:r>
    </w:p>
    <w:p w14:paraId="056BEF2E"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C35C5B" w14:textId="318B5134"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An example of the exercise of that judicial authority is found in </w:t>
      </w:r>
      <w:r w:rsidR="00B55C0D">
        <w:rPr>
          <w:rFonts w:ascii="Times New Roman" w:hAnsi="Times New Roman" w:cs="Times New Roman"/>
          <w:noProof/>
          <w:color w:val="000000"/>
          <w:sz w:val="20"/>
          <w:szCs w:val="20"/>
        </w:rPr>
        <w:drawing>
          <wp:inline distT="0" distB="0" distL="0" distR="0" wp14:anchorId="460B471D" wp14:editId="23A2A471">
            <wp:extent cx="161925" cy="161925"/>
            <wp:effectExtent l="0" t="0" r="0" b="0"/>
            <wp:docPr id="116" name="Picture 116">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8" w:history="1">
        <w:r>
          <w:rPr>
            <w:rFonts w:ascii="Times New Roman" w:hAnsi="Times New Roman" w:cs="Times New Roman"/>
            <w:i/>
            <w:iCs/>
            <w:color w:val="0E568C"/>
            <w:sz w:val="20"/>
            <w:szCs w:val="20"/>
          </w:rPr>
          <w:t>Mark v. ODFW</w:t>
        </w:r>
        <w:r>
          <w:rPr>
            <w:rFonts w:ascii="Times New Roman" w:hAnsi="Times New Roman" w:cs="Times New Roman"/>
            <w:color w:val="0E568C"/>
            <w:sz w:val="20"/>
            <w:szCs w:val="20"/>
          </w:rPr>
          <w:t>, 191 Or</w:t>
        </w:r>
        <w:r>
          <w:rPr>
            <w:rFonts w:ascii="Times New Roman" w:hAnsi="Times New Roman" w:cs="Times New Roman"/>
            <w:color w:val="0E568C"/>
            <w:sz w:val="20"/>
            <w:szCs w:val="20"/>
          </w:rPr>
          <w:t>. App. 563, 84 P.3d 155 (2004)</w:t>
        </w:r>
      </w:hyperlink>
      <w:r>
        <w:rPr>
          <w:rFonts w:ascii="Times New Roman" w:hAnsi="Times New Roman" w:cs="Times New Roman"/>
          <w:color w:val="000000"/>
          <w:sz w:val="20"/>
          <w:szCs w:val="20"/>
        </w:rPr>
        <w:t>. There, the plaintiffs brought a nuisance claim against the state, the owner of a public beach adjacent to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land. </w:t>
      </w:r>
      <w:r w:rsidR="00B55C0D">
        <w:rPr>
          <w:rFonts w:ascii="Times New Roman" w:hAnsi="Times New Roman" w:cs="Times New Roman"/>
          <w:noProof/>
          <w:color w:val="000000"/>
          <w:sz w:val="20"/>
          <w:szCs w:val="20"/>
        </w:rPr>
        <w:drawing>
          <wp:inline distT="0" distB="0" distL="0" distR="0" wp14:anchorId="39B40445" wp14:editId="4DF3433F">
            <wp:extent cx="161925" cy="161925"/>
            <wp:effectExtent l="0" t="0" r="0" b="0"/>
            <wp:docPr id="117" name="Picture 117">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573, 84 P.3d 155</w:t>
        </w:r>
      </w:hyperlink>
      <w:r>
        <w:rPr>
          <w:rFonts w:ascii="Times New Roman" w:hAnsi="Times New Roman" w:cs="Times New Roman"/>
          <w:color w:val="000000"/>
          <w:sz w:val="20"/>
          <w:szCs w:val="20"/>
        </w:rPr>
        <w:t>. The gravamen of the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claim was that the state </w:t>
      </w:r>
      <w:r>
        <w:rPr>
          <w:rFonts w:ascii="Times New Roman" w:hAnsi="Times New Roman" w:cs="Times New Roman"/>
          <w:color w:val="000000"/>
          <w:sz w:val="20"/>
          <w:szCs w:val="20"/>
        </w:rPr>
        <w:t>“</w:t>
      </w:r>
      <w:r>
        <w:rPr>
          <w:rFonts w:ascii="Times New Roman" w:hAnsi="Times New Roman" w:cs="Times New Roman"/>
          <w:color w:val="000000"/>
          <w:sz w:val="20"/>
          <w:szCs w:val="20"/>
        </w:rPr>
        <w:t>[had] failed to adequately control the conduct of [the state’s] invitees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the public beach. </w:t>
      </w:r>
      <w:r w:rsidR="00B55C0D">
        <w:rPr>
          <w:rFonts w:ascii="Times New Roman" w:hAnsi="Times New Roman" w:cs="Times New Roman"/>
          <w:noProof/>
          <w:color w:val="000000"/>
          <w:sz w:val="20"/>
          <w:szCs w:val="20"/>
        </w:rPr>
        <w:drawing>
          <wp:inline distT="0" distB="0" distL="0" distR="0" wp14:anchorId="4A1491A6" wp14:editId="5F0A6300">
            <wp:extent cx="161925" cy="161925"/>
            <wp:effectExtent l="0" t="0" r="0" b="0"/>
            <wp:docPr id="118" name="Picture 118">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0"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(internal quotation omitt</w:t>
      </w:r>
      <w:r>
        <w:rPr>
          <w:rFonts w:ascii="Times New Roman" w:hAnsi="Times New Roman" w:cs="Times New Roman"/>
          <w:color w:val="000000"/>
          <w:sz w:val="20"/>
          <w:szCs w:val="20"/>
        </w:rPr>
        <w:t xml:space="preserve">ed). On </w:t>
      </w:r>
      <w:r>
        <w:rPr>
          <w:rFonts w:ascii="Times New Roman" w:hAnsi="Times New Roman" w:cs="Times New Roman"/>
          <w:i/>
          <w:iCs/>
          <w:color w:val="000000"/>
          <w:sz w:val="20"/>
          <w:szCs w:val="20"/>
        </w:rPr>
        <w:t>de novo</w:t>
      </w:r>
      <w:r>
        <w:rPr>
          <w:rFonts w:ascii="Times New Roman" w:hAnsi="Times New Roman" w:cs="Times New Roman"/>
          <w:color w:val="000000"/>
          <w:sz w:val="20"/>
          <w:szCs w:val="20"/>
        </w:rPr>
        <w:t xml:space="preserve"> review, the Court of Appeals found that on sunny days, hundreds, and occasionally, maybe even thousands, of naked adults visited the public beach and that sometimes those adults engaged in explicit sexual conduct in plain view of plaintiffs</w:t>
      </w:r>
      <w:r>
        <w:rPr>
          <w:rFonts w:ascii="Times New Roman" w:hAnsi="Times New Roman" w:cs="Times New Roman"/>
          <w:color w:val="000000"/>
          <w:sz w:val="20"/>
          <w:szCs w:val="20"/>
        </w:rPr>
        <w:t>, and sometimes even did so on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own property. </w:t>
      </w:r>
      <w:r w:rsidR="00B55C0D">
        <w:rPr>
          <w:rFonts w:ascii="Times New Roman" w:hAnsi="Times New Roman" w:cs="Times New Roman"/>
          <w:noProof/>
          <w:color w:val="000000"/>
          <w:sz w:val="20"/>
          <w:szCs w:val="20"/>
        </w:rPr>
        <w:drawing>
          <wp:inline distT="0" distB="0" distL="0" distR="0" wp14:anchorId="12246B31" wp14:editId="427D2C79">
            <wp:extent cx="161925" cy="161925"/>
            <wp:effectExtent l="0" t="0" r="0" b="0"/>
            <wp:docPr id="119" name="Picture 119">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574, 84 P.3d 155</w:t>
        </w:r>
      </w:hyperlink>
      <w:r>
        <w:rPr>
          <w:rFonts w:ascii="Times New Roman" w:hAnsi="Times New Roman" w:cs="Times New Roman"/>
          <w:color w:val="000000"/>
          <w:sz w:val="20"/>
          <w:szCs w:val="20"/>
        </w:rPr>
        <w:t>. The court concluded that the visitors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conduct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substantially and unreasonably interfered with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ability to use or enjoy t</w:t>
      </w:r>
      <w:r>
        <w:rPr>
          <w:rFonts w:ascii="Times New Roman" w:hAnsi="Times New Roman" w:cs="Times New Roman"/>
          <w:color w:val="000000"/>
          <w:sz w:val="20"/>
          <w:szCs w:val="20"/>
        </w:rPr>
        <w:t>heir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rejected the state’s argument that it could not be liable for nuisance because the plaintiffs had failed to show that it </w:t>
      </w:r>
      <w:r>
        <w:rPr>
          <w:rFonts w:ascii="Times New Roman" w:hAnsi="Times New Roman" w:cs="Times New Roman"/>
          <w:color w:val="000000"/>
          <w:sz w:val="20"/>
          <w:szCs w:val="20"/>
        </w:rPr>
        <w:t>“</w:t>
      </w:r>
      <w:r>
        <w:rPr>
          <w:rFonts w:ascii="Times New Roman" w:hAnsi="Times New Roman" w:cs="Times New Roman"/>
          <w:color w:val="000000"/>
          <w:sz w:val="20"/>
          <w:szCs w:val="20"/>
        </w:rPr>
        <w:t>did not undertake reasonable efforts to control intrusive displays of nudity and associate offensive conduct by be</w:t>
      </w:r>
      <w:r>
        <w:rPr>
          <w:rFonts w:ascii="Times New Roman" w:hAnsi="Times New Roman" w:cs="Times New Roman"/>
          <w:color w:val="000000"/>
          <w:sz w:val="20"/>
          <w:szCs w:val="20"/>
        </w:rPr>
        <w:t>ach users.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1A310122" wp14:editId="7273790F">
            <wp:extent cx="161925" cy="161925"/>
            <wp:effectExtent l="0" t="0" r="0" b="0"/>
            <wp:docPr id="120" name="Picture 120">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578, 84 P.3d 155</w:t>
        </w:r>
      </w:hyperlink>
      <w:r>
        <w:rPr>
          <w:rFonts w:ascii="Times New Roman" w:hAnsi="Times New Roman" w:cs="Times New Roman"/>
          <w:color w:val="000000"/>
          <w:sz w:val="20"/>
          <w:szCs w:val="20"/>
        </w:rPr>
        <w:t xml:space="preserve">. The court reviewed the state’s </w:t>
      </w:r>
      <w:r>
        <w:rPr>
          <w:rFonts w:ascii="Times New Roman" w:hAnsi="Times New Roman" w:cs="Times New Roman"/>
          <w:color w:val="000000"/>
          <w:sz w:val="20"/>
          <w:szCs w:val="20"/>
        </w:rPr>
        <w:t>“</w:t>
      </w:r>
      <w:r>
        <w:rPr>
          <w:rFonts w:ascii="Times New Roman" w:hAnsi="Times New Roman" w:cs="Times New Roman"/>
          <w:color w:val="000000"/>
          <w:sz w:val="20"/>
          <w:szCs w:val="20"/>
        </w:rPr>
        <w:t>beach use plan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found that far from mitigating the interference with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215" w:name="co_pp_sp_4645_91_1"/>
      <w:bookmarkEnd w:id="215"/>
      <w:r>
        <w:rPr>
          <w:rFonts w:ascii="Times New Roman" w:hAnsi="Times New Roman" w:cs="Times New Roman"/>
          <w:b/>
          <w:bCs/>
          <w:color w:val="000000"/>
          <w:sz w:val="20"/>
          <w:szCs w:val="20"/>
        </w:rPr>
        <w:t>**91</w:t>
      </w:r>
      <w:r>
        <w:rPr>
          <w:rFonts w:ascii="Times New Roman" w:hAnsi="Times New Roman" w:cs="Times New Roman"/>
          <w:color w:val="000000"/>
          <w:sz w:val="20"/>
          <w:szCs w:val="20"/>
        </w:rPr>
        <w:t xml:space="preserve"> use and </w:t>
      </w:r>
      <w:r>
        <w:rPr>
          <w:rFonts w:ascii="Times New Roman" w:hAnsi="Times New Roman" w:cs="Times New Roman"/>
          <w:color w:val="000000"/>
          <w:sz w:val="20"/>
          <w:szCs w:val="20"/>
        </w:rPr>
        <w:t>enjoyment of</w:t>
      </w:r>
      <w:r>
        <w:rPr>
          <w:rFonts w:ascii="Times New Roman" w:hAnsi="Times New Roman" w:cs="Times New Roman"/>
          <w:color w:val="000000"/>
          <w:sz w:val="20"/>
          <w:szCs w:val="20"/>
        </w:rPr>
        <w:t xml:space="preserve"> their property, may have exacerbated the problems. </w:t>
      </w:r>
      <w:r w:rsidR="00B55C0D">
        <w:rPr>
          <w:rFonts w:ascii="Times New Roman" w:hAnsi="Times New Roman" w:cs="Times New Roman"/>
          <w:noProof/>
          <w:color w:val="000000"/>
          <w:sz w:val="20"/>
          <w:szCs w:val="20"/>
        </w:rPr>
        <w:drawing>
          <wp:inline distT="0" distB="0" distL="0" distR="0" wp14:anchorId="65053005" wp14:editId="403F9BCB">
            <wp:extent cx="161925" cy="161925"/>
            <wp:effectExtent l="0" t="0" r="0" b="0"/>
            <wp:docPr id="121" name="Picture 121">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579, 84 P.3d 155</w:t>
        </w:r>
      </w:hyperlink>
      <w:r>
        <w:rPr>
          <w:rFonts w:ascii="Times New Roman" w:hAnsi="Times New Roman" w:cs="Times New Roman"/>
          <w:color w:val="000000"/>
          <w:sz w:val="20"/>
          <w:szCs w:val="20"/>
        </w:rPr>
        <w:t>. The court affirmed the trial court’s determination that defendants failed to take reasonable steps to control the offensive uses on their property and its issuance of a permanent injunction requiring the state to eliminate t</w:t>
      </w:r>
      <w:r>
        <w:rPr>
          <w:rFonts w:ascii="Times New Roman" w:hAnsi="Times New Roman" w:cs="Times New Roman"/>
          <w:color w:val="000000"/>
          <w:sz w:val="20"/>
          <w:szCs w:val="20"/>
        </w:rPr>
        <w:t xml:space="preserve">he nuisance. </w:t>
      </w:r>
      <w:r w:rsidR="00B55C0D">
        <w:rPr>
          <w:rFonts w:ascii="Times New Roman" w:hAnsi="Times New Roman" w:cs="Times New Roman"/>
          <w:noProof/>
          <w:color w:val="000000"/>
          <w:sz w:val="20"/>
          <w:szCs w:val="20"/>
        </w:rPr>
        <w:drawing>
          <wp:inline distT="0" distB="0" distL="0" distR="0" wp14:anchorId="13101246" wp14:editId="25D1024E">
            <wp:extent cx="161925" cy="161925"/>
            <wp:effectExtent l="0" t="0" r="0" b="0"/>
            <wp:docPr id="122" name="Picture 122">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565, 84 P.3d 155</w:t>
        </w:r>
      </w:hyperlink>
      <w:r>
        <w:rPr>
          <w:rFonts w:ascii="Times New Roman" w:hAnsi="Times New Roman" w:cs="Times New Roman"/>
          <w:color w:val="000000"/>
          <w:sz w:val="20"/>
          <w:szCs w:val="20"/>
        </w:rPr>
        <w:t>.</w:t>
      </w:r>
    </w:p>
    <w:p w14:paraId="19BABBB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BC03F36" w14:textId="419D08BA"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a final matter, the court took up the state’s arguments about the scope and content of that injunction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specifically, its requirements that the state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adequately staff the </w:t>
      </w:r>
      <w:r>
        <w:rPr>
          <w:rFonts w:ascii="Times New Roman" w:hAnsi="Times New Roman" w:cs="Times New Roman"/>
          <w:color w:val="000000"/>
          <w:sz w:val="20"/>
          <w:szCs w:val="20"/>
        </w:rPr>
        <w:t>area in and around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establish a buffer of sufficient length to avoid viewing of nude sunbathers on [the beach] from plaintiffs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sufficiently </w:t>
      </w:r>
      <w:bookmarkStart w:id="216" w:name="co_pp_sp_641_183_1"/>
      <w:bookmarkEnd w:id="216"/>
      <w:r>
        <w:rPr>
          <w:rFonts w:ascii="Times New Roman" w:hAnsi="Times New Roman" w:cs="Times New Roman"/>
          <w:b/>
          <w:bCs/>
          <w:color w:val="000000"/>
          <w:sz w:val="20"/>
          <w:szCs w:val="20"/>
        </w:rPr>
        <w:t>*183</w:t>
      </w:r>
      <w:r>
        <w:rPr>
          <w:rFonts w:ascii="Times New Roman" w:hAnsi="Times New Roman" w:cs="Times New Roman"/>
          <w:color w:val="000000"/>
          <w:sz w:val="20"/>
          <w:szCs w:val="20"/>
        </w:rPr>
        <w:t xml:space="preserve"> sign the North boundary [of the sta</w:t>
      </w:r>
      <w:r>
        <w:rPr>
          <w:rFonts w:ascii="Times New Roman" w:hAnsi="Times New Roman" w:cs="Times New Roman"/>
          <w:color w:val="000000"/>
          <w:sz w:val="20"/>
          <w:szCs w:val="20"/>
        </w:rPr>
        <w:t>te’s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A99D4D4" wp14:editId="3CE53E8A">
            <wp:extent cx="161925" cy="161925"/>
            <wp:effectExtent l="0" t="0" r="0" b="0"/>
            <wp:docPr id="123" name="Picture 123">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572, 84 P.3d 155</w:t>
        </w:r>
      </w:hyperlink>
      <w:r>
        <w:rPr>
          <w:rFonts w:ascii="Times New Roman" w:hAnsi="Times New Roman" w:cs="Times New Roman"/>
          <w:color w:val="000000"/>
          <w:sz w:val="20"/>
          <w:szCs w:val="20"/>
        </w:rPr>
        <w:t>. The state argued that those terms violated principles of separation of powers because they impermissibly impinged on the prerogatives of the Oregon Department of Fish and W</w:t>
      </w:r>
      <w:r>
        <w:rPr>
          <w:rFonts w:ascii="Times New Roman" w:hAnsi="Times New Roman" w:cs="Times New Roman"/>
          <w:color w:val="000000"/>
          <w:sz w:val="20"/>
          <w:szCs w:val="20"/>
        </w:rPr>
        <w:t>ildlife</w:t>
      </w:r>
      <w:r>
        <w:rPr>
          <w:rFonts w:ascii="Times New Roman" w:hAnsi="Times New Roman" w:cs="Times New Roman"/>
          <w:color w:val="000000"/>
          <w:sz w:val="20"/>
          <w:szCs w:val="20"/>
        </w:rPr>
        <w:t>—</w:t>
      </w:r>
      <w:r>
        <w:rPr>
          <w:rFonts w:ascii="Times New Roman" w:hAnsi="Times New Roman" w:cs="Times New Roman"/>
          <w:color w:val="000000"/>
          <w:sz w:val="20"/>
          <w:szCs w:val="20"/>
        </w:rPr>
        <w:t>an executive agency</w:t>
      </w:r>
      <w:r>
        <w:rPr>
          <w:rFonts w:ascii="Times New Roman" w:hAnsi="Times New Roman" w:cs="Times New Roman"/>
          <w:color w:val="000000"/>
          <w:sz w:val="20"/>
          <w:szCs w:val="20"/>
        </w:rPr>
        <w:t>—“</w:t>
      </w:r>
      <w:r>
        <w:rPr>
          <w:rFonts w:ascii="Times New Roman" w:hAnsi="Times New Roman" w:cs="Times New Roman"/>
          <w:color w:val="000000"/>
          <w:sz w:val="20"/>
          <w:szCs w:val="20"/>
        </w:rPr>
        <w:t>to select the means to perform its prescribed functions.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2A86BB35" wp14:editId="5BC88D43">
            <wp:extent cx="161925" cy="161925"/>
            <wp:effectExtent l="0" t="0" r="0" b="0"/>
            <wp:docPr id="124" name="Picture 124">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579, 84 P.3d 155</w:t>
        </w:r>
      </w:hyperlink>
      <w:r>
        <w:rPr>
          <w:rFonts w:ascii="Times New Roman" w:hAnsi="Times New Roman" w:cs="Times New Roman"/>
          <w:color w:val="000000"/>
          <w:sz w:val="20"/>
          <w:szCs w:val="20"/>
        </w:rPr>
        <w:t>. The Court of Appeals disagreed. It noted that the terms of the injunction afforded the Oregon Departme</w:t>
      </w:r>
      <w:r>
        <w:rPr>
          <w:rFonts w:ascii="Times New Roman" w:hAnsi="Times New Roman" w:cs="Times New Roman"/>
          <w:color w:val="000000"/>
          <w:sz w:val="20"/>
          <w:szCs w:val="20"/>
        </w:rPr>
        <w:t xml:space="preserve">nt of Fish and Wildlife </w:t>
      </w:r>
      <w:r>
        <w:rPr>
          <w:rFonts w:ascii="Times New Roman" w:hAnsi="Times New Roman" w:cs="Times New Roman"/>
          <w:color w:val="000000"/>
          <w:sz w:val="20"/>
          <w:szCs w:val="20"/>
        </w:rPr>
        <w:t>“</w:t>
      </w:r>
      <w:r>
        <w:rPr>
          <w:rFonts w:ascii="Times New Roman" w:hAnsi="Times New Roman" w:cs="Times New Roman"/>
          <w:color w:val="000000"/>
          <w:sz w:val="20"/>
          <w:szCs w:val="20"/>
        </w:rPr>
        <w:t>considerable flexibility in choosing the means by which the mandated ends are to be accomplished,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the cases that the state had cited did not preclude the issuance of the injunction. </w:t>
      </w:r>
      <w:r w:rsidR="00B55C0D">
        <w:rPr>
          <w:rFonts w:ascii="Times New Roman" w:hAnsi="Times New Roman" w:cs="Times New Roman"/>
          <w:noProof/>
          <w:color w:val="000000"/>
          <w:sz w:val="20"/>
          <w:szCs w:val="20"/>
        </w:rPr>
        <w:drawing>
          <wp:inline distT="0" distB="0" distL="0" distR="0" wp14:anchorId="0DC8B334" wp14:editId="2AAD9DC4">
            <wp:extent cx="161925" cy="161925"/>
            <wp:effectExtent l="0" t="0" r="0" b="0"/>
            <wp:docPr id="125" name="Picture 125">
              <a:hlinkClick xmlns:a="http://schemas.openxmlformats.org/drawingml/2006/main" r:id="rId2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580, 84 P.3d 155</w:t>
        </w:r>
      </w:hyperlink>
      <w:r>
        <w:rPr>
          <w:rFonts w:ascii="Times New Roman" w:hAnsi="Times New Roman" w:cs="Times New Roman"/>
          <w:color w:val="000000"/>
          <w:sz w:val="20"/>
          <w:szCs w:val="20"/>
        </w:rPr>
        <w:t>.</w:t>
      </w:r>
    </w:p>
    <w:p w14:paraId="0945CB6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988DD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Similarly, here, the state does not cite any cases limiting the authority of the judicial branch to declare the common-law obligations of the other two branches or to review their acts or omissions for compliance with the </w:t>
      </w:r>
      <w:r>
        <w:rPr>
          <w:rFonts w:ascii="Times New Roman" w:hAnsi="Times New Roman" w:cs="Times New Roman"/>
          <w:color w:val="000000"/>
          <w:sz w:val="20"/>
          <w:szCs w:val="20"/>
        </w:rPr>
        <w:t>applicable legal standard. Here, the declaration of an affirmative fiduciary obligation to protect and manage public trust property would allow a court to review the actions or omissions of those in the legislative and executive branches for objective reas</w:t>
      </w:r>
      <w:r>
        <w:rPr>
          <w:rFonts w:ascii="Times New Roman" w:hAnsi="Times New Roman" w:cs="Times New Roman"/>
          <w:color w:val="000000"/>
          <w:sz w:val="20"/>
          <w:szCs w:val="20"/>
        </w:rPr>
        <w:t>onableness, but the exercise of that review function would not necessarily usurp or interfere with the policymaking functions of the other two branches.</w:t>
      </w:r>
    </w:p>
    <w:p w14:paraId="5885B0F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E2E15A" w14:textId="3FA7803A"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That brings me, finally, to the obstacle that all branches face when confronted with the magnitude of</w:t>
      </w:r>
      <w:r>
        <w:rPr>
          <w:rFonts w:ascii="Times New Roman" w:hAnsi="Times New Roman" w:cs="Times New Roman"/>
          <w:color w:val="000000"/>
          <w:sz w:val="20"/>
          <w:szCs w:val="20"/>
        </w:rPr>
        <w:t xml:space="preserve"> the problem presented by climate change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its scientific complexity. The state characterizes that complexity as raising questions of separation of powers without citing a case that makes that link. Instead, the state refers to a concern for a lack of </w:t>
      </w:r>
      <w:r>
        <w:rPr>
          <w:rFonts w:ascii="Times New Roman" w:hAnsi="Times New Roman" w:cs="Times New Roman"/>
          <w:color w:val="000000"/>
          <w:sz w:val="20"/>
          <w:szCs w:val="20"/>
        </w:rPr>
        <w:t>“</w:t>
      </w:r>
      <w:r>
        <w:rPr>
          <w:rFonts w:ascii="Times New Roman" w:hAnsi="Times New Roman" w:cs="Times New Roman"/>
          <w:color w:val="000000"/>
          <w:sz w:val="20"/>
          <w:szCs w:val="20"/>
        </w:rPr>
        <w:t>judic</w:t>
      </w:r>
      <w:r>
        <w:rPr>
          <w:rFonts w:ascii="Times New Roman" w:hAnsi="Times New Roman" w:cs="Times New Roman"/>
          <w:color w:val="000000"/>
          <w:sz w:val="20"/>
          <w:szCs w:val="20"/>
        </w:rPr>
        <w:t>ially manageable standards,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using a phrase from </w:t>
      </w:r>
      <w:r w:rsidR="00B55C0D">
        <w:rPr>
          <w:rFonts w:ascii="Times New Roman" w:hAnsi="Times New Roman" w:cs="Times New Roman"/>
          <w:noProof/>
          <w:color w:val="000000"/>
          <w:sz w:val="20"/>
          <w:szCs w:val="20"/>
        </w:rPr>
        <w:drawing>
          <wp:inline distT="0" distB="0" distL="0" distR="0" wp14:anchorId="678F8849" wp14:editId="1D9386CF">
            <wp:extent cx="161925" cy="161925"/>
            <wp:effectExtent l="0" t="0" r="0" b="0"/>
            <wp:docPr id="126" name="Picture 126">
              <a:hlinkClick xmlns:a="http://schemas.openxmlformats.org/drawingml/2006/main" r:id="rId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9" w:history="1">
        <w:r>
          <w:rPr>
            <w:rFonts w:ascii="Times New Roman" w:hAnsi="Times New Roman" w:cs="Times New Roman"/>
            <w:i/>
            <w:iCs/>
            <w:color w:val="0E568C"/>
            <w:sz w:val="20"/>
            <w:szCs w:val="20"/>
          </w:rPr>
          <w:t>Baker v. Carr</w:t>
        </w:r>
        <w:r>
          <w:rPr>
            <w:rFonts w:ascii="Times New Roman" w:hAnsi="Times New Roman" w:cs="Times New Roman"/>
            <w:color w:val="0E568C"/>
            <w:sz w:val="20"/>
            <w:szCs w:val="20"/>
          </w:rPr>
          <w:t>, 369 U.S. 186, 82 S. Ct. 691, 7 L. Ed. 2d. 663 (1962)</w:t>
        </w:r>
      </w:hyperlink>
      <w:r>
        <w:rPr>
          <w:rFonts w:ascii="Times New Roman" w:hAnsi="Times New Roman" w:cs="Times New Roman"/>
          <w:color w:val="000000"/>
          <w:sz w:val="20"/>
          <w:szCs w:val="20"/>
        </w:rPr>
        <w:t xml:space="preserve">. There, the Supreme Court characterized questions under the Guaranty Clause as </w:t>
      </w:r>
      <w:r>
        <w:rPr>
          <w:rFonts w:ascii="Times New Roman" w:hAnsi="Times New Roman" w:cs="Times New Roman"/>
          <w:color w:val="000000"/>
          <w:sz w:val="20"/>
          <w:szCs w:val="20"/>
        </w:rPr>
        <w:t>“</w:t>
      </w:r>
      <w:r>
        <w:rPr>
          <w:rFonts w:ascii="Times New Roman" w:hAnsi="Times New Roman" w:cs="Times New Roman"/>
          <w:color w:val="000000"/>
          <w:sz w:val="20"/>
          <w:szCs w:val="20"/>
        </w:rPr>
        <w:t>political questio</w:t>
      </w:r>
      <w:r>
        <w:rPr>
          <w:rFonts w:ascii="Times New Roman" w:hAnsi="Times New Roman" w:cs="Times New Roman"/>
          <w:color w:val="000000"/>
          <w:sz w:val="20"/>
          <w:szCs w:val="20"/>
        </w:rPr>
        <w:t>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due, in part, to its view that that </w:t>
      </w:r>
      <w:r>
        <w:rPr>
          <w:rFonts w:ascii="Times New Roman" w:hAnsi="Times New Roman" w:cs="Times New Roman"/>
          <w:color w:val="000000"/>
          <w:sz w:val="20"/>
          <w:szCs w:val="20"/>
        </w:rPr>
        <w:lastRenderedPageBreak/>
        <w:t xml:space="preserve">clause does not include </w:t>
      </w:r>
      <w:r>
        <w:rPr>
          <w:rFonts w:ascii="Times New Roman" w:hAnsi="Times New Roman" w:cs="Times New Roman"/>
          <w:color w:val="000000"/>
          <w:sz w:val="20"/>
          <w:szCs w:val="20"/>
        </w:rPr>
        <w:t>“</w:t>
      </w:r>
      <w:r>
        <w:rPr>
          <w:rFonts w:ascii="Times New Roman" w:hAnsi="Times New Roman" w:cs="Times New Roman"/>
          <w:color w:val="000000"/>
          <w:sz w:val="20"/>
          <w:szCs w:val="20"/>
        </w:rPr>
        <w:t>judicially manageable standards.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086C53C8" wp14:editId="1F94ECA7">
            <wp:extent cx="161925" cy="161925"/>
            <wp:effectExtent l="0" t="0" r="0" b="0"/>
            <wp:docPr id="127" name="Picture 127">
              <a:hlinkClick xmlns:a="http://schemas.openxmlformats.org/drawingml/2006/main" r:id="rId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223, 82 S. Ct. 691</w:t>
        </w:r>
      </w:hyperlink>
      <w:r>
        <w:rPr>
          <w:rFonts w:ascii="Times New Roman" w:hAnsi="Times New Roman" w:cs="Times New Roman"/>
          <w:color w:val="000000"/>
          <w:sz w:val="20"/>
          <w:szCs w:val="20"/>
        </w:rPr>
        <w:t xml:space="preserve"> (explaining that the Guaranty Clause is not a </w:t>
      </w:r>
      <w:r>
        <w:rPr>
          <w:rFonts w:ascii="Times New Roman" w:hAnsi="Times New Roman" w:cs="Times New Roman"/>
          <w:color w:val="000000"/>
          <w:sz w:val="20"/>
          <w:szCs w:val="20"/>
        </w:rPr>
        <w:t>“</w:t>
      </w:r>
      <w:r>
        <w:rPr>
          <w:rFonts w:ascii="Times New Roman" w:hAnsi="Times New Roman" w:cs="Times New Roman"/>
          <w:color w:val="000000"/>
          <w:sz w:val="20"/>
          <w:szCs w:val="20"/>
        </w:rPr>
        <w:t>repository of judicially manageable standa</w:t>
      </w:r>
      <w:r>
        <w:rPr>
          <w:rFonts w:ascii="Times New Roman" w:hAnsi="Times New Roman" w:cs="Times New Roman"/>
          <w:color w:val="000000"/>
          <w:sz w:val="20"/>
          <w:szCs w:val="20"/>
        </w:rPr>
        <w:t>rds which a court could utilize independently in order to identify a State’s lawful government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Here, the state does not contend that questions about whether the state has met its obligations under the public trust doctrine are </w:t>
      </w:r>
      <w:r>
        <w:rPr>
          <w:rFonts w:ascii="Times New Roman" w:hAnsi="Times New Roman" w:cs="Times New Roman"/>
          <w:color w:val="000000"/>
          <w:sz w:val="20"/>
          <w:szCs w:val="20"/>
        </w:rPr>
        <w:t>“</w:t>
      </w:r>
      <w:r>
        <w:rPr>
          <w:rFonts w:ascii="Times New Roman" w:hAnsi="Times New Roman" w:cs="Times New Roman"/>
          <w:color w:val="000000"/>
          <w:sz w:val="20"/>
          <w:szCs w:val="20"/>
        </w:rPr>
        <w:t>political questions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w:t>
      </w:r>
      <w:r>
        <w:rPr>
          <w:rFonts w:ascii="Times New Roman" w:hAnsi="Times New Roman" w:cs="Times New Roman"/>
          <w:color w:val="000000"/>
          <w:sz w:val="20"/>
          <w:szCs w:val="20"/>
        </w:rPr>
        <w:t xml:space="preserve">r </w:t>
      </w:r>
      <w:r w:rsidR="00B55C0D">
        <w:rPr>
          <w:rFonts w:ascii="Times New Roman" w:hAnsi="Times New Roman" w:cs="Times New Roman"/>
          <w:noProof/>
          <w:color w:val="000000"/>
          <w:sz w:val="20"/>
          <w:szCs w:val="20"/>
        </w:rPr>
        <w:drawing>
          <wp:inline distT="0" distB="0" distL="0" distR="0" wp14:anchorId="3ED6CB6A" wp14:editId="1B8D06DF">
            <wp:extent cx="161925" cy="161925"/>
            <wp:effectExtent l="0" t="0" r="0" b="0"/>
            <wp:docPr id="128" name="Picture 128">
              <a:hlinkClick xmlns:a="http://schemas.openxmlformats.org/drawingml/2006/main" r:id="rId2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1" w:history="1">
        <w:r>
          <w:rPr>
            <w:rFonts w:ascii="Times New Roman" w:hAnsi="Times New Roman" w:cs="Times New Roman"/>
            <w:i/>
            <w:iCs/>
            <w:color w:val="0E568C"/>
            <w:sz w:val="20"/>
            <w:szCs w:val="20"/>
          </w:rPr>
          <w:t>Baker</w:t>
        </w:r>
      </w:hyperlink>
      <w:r>
        <w:rPr>
          <w:rFonts w:ascii="Times New Roman" w:hAnsi="Times New Roman" w:cs="Times New Roman"/>
          <w:color w:val="000000"/>
          <w:sz w:val="20"/>
          <w:szCs w:val="20"/>
        </w:rPr>
        <w:t xml:space="preserve">; rather, the state </w:t>
      </w:r>
      <w:bookmarkStart w:id="217" w:name="co_pp_sp_641_184_1"/>
      <w:bookmarkEnd w:id="217"/>
      <w:r>
        <w:rPr>
          <w:rFonts w:ascii="Times New Roman" w:hAnsi="Times New Roman" w:cs="Times New Roman"/>
          <w:b/>
          <w:bCs/>
          <w:color w:val="000000"/>
          <w:sz w:val="20"/>
          <w:szCs w:val="20"/>
        </w:rPr>
        <w:t>*184</w:t>
      </w:r>
      <w:r>
        <w:rPr>
          <w:rFonts w:ascii="Times New Roman" w:hAnsi="Times New Roman" w:cs="Times New Roman"/>
          <w:color w:val="000000"/>
          <w:sz w:val="20"/>
          <w:szCs w:val="20"/>
        </w:rPr>
        <w:t xml:space="preserve"> seems to argue that a court’s review of the state’s compliance with its public trust obligations will require the court to evaluate the state’s </w:t>
      </w:r>
      <w:r>
        <w:rPr>
          <w:rFonts w:ascii="Times New Roman" w:hAnsi="Times New Roman" w:cs="Times New Roman"/>
          <w:color w:val="000000"/>
          <w:sz w:val="20"/>
          <w:szCs w:val="20"/>
        </w:rPr>
        <w:t>“</w:t>
      </w:r>
      <w:r>
        <w:rPr>
          <w:rFonts w:ascii="Times New Roman" w:hAnsi="Times New Roman" w:cs="Times New Roman"/>
          <w:color w:val="000000"/>
          <w:sz w:val="20"/>
          <w:szCs w:val="20"/>
        </w:rPr>
        <w:t>po</w:t>
      </w:r>
      <w:r>
        <w:rPr>
          <w:rFonts w:ascii="Times New Roman" w:hAnsi="Times New Roman" w:cs="Times New Roman"/>
          <w:color w:val="000000"/>
          <w:sz w:val="20"/>
          <w:szCs w:val="20"/>
        </w:rPr>
        <w:t>licy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decisions. The state seems to assume that the proper standard of review would be review for abuse of discretion and seems to argue that review under that standard would require the court to make substantive </w:t>
      </w:r>
      <w:r>
        <w:rPr>
          <w:rFonts w:ascii="Times New Roman" w:hAnsi="Times New Roman" w:cs="Times New Roman"/>
          <w:color w:val="000000"/>
          <w:sz w:val="20"/>
          <w:szCs w:val="20"/>
        </w:rPr>
        <w:t>“</w:t>
      </w:r>
      <w:r>
        <w:rPr>
          <w:rFonts w:ascii="Times New Roman" w:hAnsi="Times New Roman" w:cs="Times New Roman"/>
          <w:color w:val="000000"/>
          <w:sz w:val="20"/>
          <w:szCs w:val="20"/>
        </w:rPr>
        <w:t>policy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decisions:</w:t>
      </w:r>
    </w:p>
    <w:p w14:paraId="69EC0991"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Attempting to apply su</w:t>
      </w:r>
      <w:r>
        <w:rPr>
          <w:rFonts w:ascii="Times New Roman" w:hAnsi="Times New Roman" w:cs="Times New Roman"/>
          <w:color w:val="000000"/>
          <w:sz w:val="20"/>
          <w:szCs w:val="20"/>
        </w:rPr>
        <w:t>ch a standard to the complex policy decisions that are required in addressing climate change</w:t>
      </w:r>
      <w:r>
        <w:rPr>
          <w:rFonts w:ascii="Times New Roman" w:hAnsi="Times New Roman" w:cs="Times New Roman"/>
          <w:color w:val="000000"/>
          <w:sz w:val="20"/>
          <w:szCs w:val="20"/>
        </w:rPr>
        <w:t>—</w:t>
      </w:r>
      <w:r>
        <w:rPr>
          <w:rFonts w:ascii="Times New Roman" w:hAnsi="Times New Roman" w:cs="Times New Roman"/>
          <w:color w:val="000000"/>
          <w:sz w:val="20"/>
          <w:szCs w:val="20"/>
        </w:rPr>
        <w:t>decisions that invariably touch on a wide range of complex issues, including transportation, energy generation, energy efficiency, and a host of economic considera</w:t>
      </w:r>
      <w:r>
        <w:rPr>
          <w:rFonts w:ascii="Times New Roman" w:hAnsi="Times New Roman" w:cs="Times New Roman"/>
          <w:color w:val="000000"/>
          <w:sz w:val="20"/>
          <w:szCs w:val="20"/>
        </w:rPr>
        <w:t>tions</w:t>
      </w:r>
      <w:r>
        <w:rPr>
          <w:rFonts w:ascii="Times New Roman" w:hAnsi="Times New Roman" w:cs="Times New Roman"/>
          <w:color w:val="000000"/>
          <w:sz w:val="20"/>
          <w:szCs w:val="20"/>
        </w:rPr>
        <w:t>—</w:t>
      </w:r>
      <w:r>
        <w:rPr>
          <w:rFonts w:ascii="Times New Roman" w:hAnsi="Times New Roman" w:cs="Times New Roman"/>
          <w:color w:val="000000"/>
          <w:sz w:val="20"/>
          <w:szCs w:val="20"/>
        </w:rPr>
        <w:t>would require the court to make substantive policy decisions under the guise of a common law doctrine.</w:t>
      </w:r>
      <w:r>
        <w:rPr>
          <w:rFonts w:ascii="Times New Roman" w:hAnsi="Times New Roman" w:cs="Times New Roman"/>
          <w:color w:val="000000"/>
          <w:sz w:val="20"/>
          <w:szCs w:val="20"/>
        </w:rPr>
        <w:t>”</w:t>
      </w:r>
    </w:p>
    <w:p w14:paraId="1F37F1A5"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3E04FB"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That argument is not persuasive. First, as discussed above, judicial review for compliance with the law may have the effect of invalidating a po</w:t>
      </w:r>
      <w:r>
        <w:rPr>
          <w:rFonts w:ascii="Times New Roman" w:hAnsi="Times New Roman" w:cs="Times New Roman"/>
          <w:color w:val="000000"/>
          <w:sz w:val="20"/>
          <w:szCs w:val="20"/>
        </w:rPr>
        <w:t>licy decision of another branch, but in exercising that function, a court does not itself make a policy decision. Second, this court reviews the state’s compliance with its trust obligation to preserve and protect trust resources for objective reasonablene</w:t>
      </w:r>
      <w:r>
        <w:rPr>
          <w:rFonts w:ascii="Times New Roman" w:hAnsi="Times New Roman" w:cs="Times New Roman"/>
          <w:color w:val="000000"/>
          <w:sz w:val="20"/>
          <w:szCs w:val="20"/>
        </w:rPr>
        <w:t xml:space="preserve">ss, </w:t>
      </w:r>
      <w:bookmarkStart w:id="218" w:name="co_pp_sp_4645_92_1"/>
      <w:bookmarkEnd w:id="218"/>
      <w:r>
        <w:rPr>
          <w:rFonts w:ascii="Times New Roman" w:hAnsi="Times New Roman" w:cs="Times New Roman"/>
          <w:b/>
          <w:bCs/>
          <w:color w:val="000000"/>
          <w:sz w:val="20"/>
          <w:szCs w:val="20"/>
        </w:rPr>
        <w:t>**92</w:t>
      </w:r>
      <w:r>
        <w:rPr>
          <w:rFonts w:ascii="Times New Roman" w:hAnsi="Times New Roman" w:cs="Times New Roman"/>
          <w:color w:val="000000"/>
          <w:sz w:val="20"/>
          <w:szCs w:val="20"/>
        </w:rPr>
        <w:t xml:space="preserve"> not abuse of discretion.</w:t>
      </w:r>
      <w:bookmarkStart w:id="219" w:name="co_fnRef_B00182052214083_ID0EYJCK_1"/>
      <w:bookmarkEnd w:id="21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"#co_footnote_B00182052214083_1" </w:instrText>
      </w:r>
      <w:r w:rsidR="00B55C0D">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Third, the fact that review for objective </w:t>
      </w:r>
      <w:bookmarkStart w:id="220" w:name="co_pp_sp_641_185_1"/>
      <w:bookmarkEnd w:id="220"/>
      <w:r>
        <w:rPr>
          <w:rFonts w:ascii="Times New Roman" w:hAnsi="Times New Roman" w:cs="Times New Roman"/>
          <w:b/>
          <w:bCs/>
          <w:color w:val="000000"/>
          <w:sz w:val="20"/>
          <w:szCs w:val="20"/>
        </w:rPr>
        <w:t>*185</w:t>
      </w:r>
      <w:r>
        <w:rPr>
          <w:rFonts w:ascii="Times New Roman" w:hAnsi="Times New Roman" w:cs="Times New Roman"/>
          <w:color w:val="000000"/>
          <w:sz w:val="20"/>
          <w:szCs w:val="20"/>
        </w:rPr>
        <w:t xml:space="preserve"> reasonableness requires consideration of </w:t>
      </w:r>
      <w:r>
        <w:rPr>
          <w:rFonts w:ascii="Times New Roman" w:hAnsi="Times New Roman" w:cs="Times New Roman"/>
          <w:color w:val="000000"/>
          <w:sz w:val="20"/>
          <w:szCs w:val="20"/>
        </w:rPr>
        <w:t>“</w:t>
      </w:r>
      <w:r>
        <w:rPr>
          <w:rFonts w:ascii="Times New Roman" w:hAnsi="Times New Roman" w:cs="Times New Roman"/>
          <w:color w:val="000000"/>
          <w:sz w:val="20"/>
          <w:szCs w:val="20"/>
        </w:rPr>
        <w:t>a wide range of complex issues,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does not mean that such a review would offend separation of powers principles.</w:t>
      </w:r>
    </w:p>
    <w:p w14:paraId="2651FA4F"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FC7C78" w14:textId="355A954C"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Judicial review </w:t>
      </w:r>
      <w:r>
        <w:rPr>
          <w:rFonts w:ascii="Times New Roman" w:hAnsi="Times New Roman" w:cs="Times New Roman"/>
          <w:color w:val="000000"/>
          <w:sz w:val="20"/>
          <w:szCs w:val="20"/>
        </w:rPr>
        <w:t xml:space="preserve">of the legality of government action often requires consideration of a range of factors.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51467E58" wp14:editId="17265A15">
            <wp:extent cx="161925" cy="161925"/>
            <wp:effectExtent l="0" t="0" r="0" b="0"/>
            <wp:docPr id="129" name="Picture 129">
              <a:hlinkClick xmlns:a="http://schemas.openxmlformats.org/drawingml/2006/main" r:id="rId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3" w:history="1">
        <w:r>
          <w:rPr>
            <w:rFonts w:ascii="Times New Roman" w:hAnsi="Times New Roman" w:cs="Times New Roman"/>
            <w:i/>
            <w:iCs/>
            <w:color w:val="0E568C"/>
            <w:sz w:val="20"/>
            <w:szCs w:val="20"/>
          </w:rPr>
          <w:t>State v. Rodriguez/Buck</w:t>
        </w:r>
        <w:r>
          <w:rPr>
            <w:rFonts w:ascii="Times New Roman" w:hAnsi="Times New Roman" w:cs="Times New Roman"/>
            <w:color w:val="0E568C"/>
            <w:sz w:val="20"/>
            <w:szCs w:val="20"/>
          </w:rPr>
          <w:t>, 347 Or. 46, 58, 217 P.3d 659 (2009)</w:t>
        </w:r>
      </w:hyperlink>
      <w:r>
        <w:rPr>
          <w:rFonts w:ascii="Times New Roman" w:hAnsi="Times New Roman" w:cs="Times New Roman"/>
          <w:color w:val="000000"/>
          <w:sz w:val="20"/>
          <w:szCs w:val="20"/>
        </w:rPr>
        <w:t xml:space="preserve"> (when determining w</w:t>
      </w:r>
      <w:r>
        <w:rPr>
          <w:rFonts w:ascii="Times New Roman" w:hAnsi="Times New Roman" w:cs="Times New Roman"/>
          <w:color w:val="000000"/>
          <w:sz w:val="20"/>
          <w:szCs w:val="20"/>
        </w:rPr>
        <w:t xml:space="preserve">hether a sentence is so disproportionately severe that it </w:t>
      </w:r>
      <w:r>
        <w:rPr>
          <w:rFonts w:ascii="Times New Roman" w:hAnsi="Times New Roman" w:cs="Times New Roman"/>
          <w:color w:val="000000"/>
          <w:sz w:val="20"/>
          <w:szCs w:val="20"/>
        </w:rPr>
        <w:t>“</w:t>
      </w:r>
      <w:r>
        <w:rPr>
          <w:rFonts w:ascii="Times New Roman" w:hAnsi="Times New Roman" w:cs="Times New Roman"/>
          <w:color w:val="000000"/>
          <w:sz w:val="20"/>
          <w:szCs w:val="20"/>
        </w:rPr>
        <w:t>shocks the moral sense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a reasonable person, this court considers </w:t>
      </w:r>
      <w:r>
        <w:rPr>
          <w:rFonts w:ascii="Times New Roman" w:hAnsi="Times New Roman" w:cs="Times New Roman"/>
          <w:color w:val="000000"/>
          <w:sz w:val="20"/>
          <w:szCs w:val="20"/>
        </w:rPr>
        <w:t>“</w:t>
      </w:r>
      <w:r>
        <w:rPr>
          <w:rFonts w:ascii="Times New Roman" w:hAnsi="Times New Roman" w:cs="Times New Roman"/>
          <w:color w:val="000000"/>
          <w:sz w:val="20"/>
          <w:szCs w:val="20"/>
        </w:rPr>
        <w:t>at least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three factors); </w:t>
      </w:r>
      <w:r w:rsidR="00B55C0D">
        <w:rPr>
          <w:rFonts w:ascii="Times New Roman" w:hAnsi="Times New Roman" w:cs="Times New Roman"/>
          <w:noProof/>
          <w:color w:val="000000"/>
          <w:sz w:val="20"/>
          <w:szCs w:val="20"/>
        </w:rPr>
        <w:drawing>
          <wp:inline distT="0" distB="0" distL="0" distR="0" wp14:anchorId="1869D1D5" wp14:editId="44066312">
            <wp:extent cx="161925" cy="161925"/>
            <wp:effectExtent l="0" t="0" r="0" b="0"/>
            <wp:docPr id="130" name="Picture 130">
              <a:hlinkClick xmlns:a="http://schemas.openxmlformats.org/drawingml/2006/main" r:id="rId2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5" w:history="1">
        <w:r>
          <w:rPr>
            <w:rFonts w:ascii="Times New Roman" w:hAnsi="Times New Roman" w:cs="Times New Roman"/>
            <w:i/>
            <w:iCs/>
            <w:color w:val="0E568C"/>
            <w:sz w:val="20"/>
            <w:szCs w:val="20"/>
          </w:rPr>
          <w:t>State v. Iseli</w:t>
        </w:r>
        <w:r>
          <w:rPr>
            <w:rFonts w:ascii="Times New Roman" w:hAnsi="Times New Roman" w:cs="Times New Roman"/>
            <w:color w:val="0E568C"/>
            <w:sz w:val="20"/>
            <w:szCs w:val="20"/>
          </w:rPr>
          <w:t>, 366 Or. 1</w:t>
        </w:r>
        <w:r>
          <w:rPr>
            <w:rFonts w:ascii="Times New Roman" w:hAnsi="Times New Roman" w:cs="Times New Roman"/>
            <w:color w:val="0E568C"/>
            <w:sz w:val="20"/>
            <w:szCs w:val="20"/>
          </w:rPr>
          <w:t>51, 173, 458 P.3d 653 (2020)</w:t>
        </w:r>
      </w:hyperlink>
      <w:r>
        <w:rPr>
          <w:rFonts w:ascii="Times New Roman" w:hAnsi="Times New Roman" w:cs="Times New Roman"/>
          <w:color w:val="000000"/>
          <w:sz w:val="20"/>
          <w:szCs w:val="20"/>
        </w:rPr>
        <w:t xml:space="preserve"> (determination of whether state established unavailability of witness by showing pursuit of </w:t>
      </w:r>
      <w:r>
        <w:rPr>
          <w:rFonts w:ascii="Times New Roman" w:hAnsi="Times New Roman" w:cs="Times New Roman"/>
          <w:color w:val="000000"/>
          <w:sz w:val="20"/>
          <w:szCs w:val="20"/>
        </w:rPr>
        <w:t>“</w:t>
      </w:r>
      <w:r>
        <w:rPr>
          <w:rFonts w:ascii="Times New Roman" w:hAnsi="Times New Roman" w:cs="Times New Roman"/>
          <w:color w:val="000000"/>
          <w:sz w:val="20"/>
          <w:szCs w:val="20"/>
        </w:rPr>
        <w:t>reasonable means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procure witness should be judged on the </w:t>
      </w:r>
      <w:r>
        <w:rPr>
          <w:rFonts w:ascii="Times New Roman" w:hAnsi="Times New Roman" w:cs="Times New Roman"/>
          <w:color w:val="000000"/>
          <w:sz w:val="20"/>
          <w:szCs w:val="20"/>
        </w:rPr>
        <w:t>“</w:t>
      </w:r>
      <w:r>
        <w:rPr>
          <w:rFonts w:ascii="Times New Roman" w:hAnsi="Times New Roman" w:cs="Times New Roman"/>
          <w:color w:val="000000"/>
          <w:sz w:val="20"/>
          <w:szCs w:val="20"/>
        </w:rPr>
        <w:t>totality of the circumstances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[t]hose circumstances encompass a</w:t>
      </w:r>
      <w:r>
        <w:rPr>
          <w:rFonts w:ascii="Times New Roman" w:hAnsi="Times New Roman" w:cs="Times New Roman"/>
          <w:color w:val="000000"/>
          <w:sz w:val="20"/>
          <w:szCs w:val="20"/>
        </w:rPr>
        <w:t xml:space="preserve"> wide range of factors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Judicial review may even involve the balancing of competing interests. </w:t>
      </w:r>
      <w:r>
        <w:rPr>
          <w:rFonts w:ascii="Times New Roman" w:hAnsi="Times New Roman" w:cs="Times New Roman"/>
          <w:i/>
          <w:iCs/>
          <w:color w:val="000000"/>
          <w:sz w:val="20"/>
          <w:szCs w:val="20"/>
        </w:rPr>
        <w:t xml:space="preserve">See </w:t>
      </w:r>
      <w:hyperlink r:id="rId296" w:history="1">
        <w:r>
          <w:rPr>
            <w:rFonts w:ascii="Times New Roman" w:hAnsi="Times New Roman" w:cs="Times New Roman"/>
            <w:i/>
            <w:iCs/>
            <w:color w:val="0E568C"/>
            <w:sz w:val="20"/>
            <w:szCs w:val="20"/>
          </w:rPr>
          <w:t xml:space="preserve">Busch v. McInnis Waste Systems, </w:t>
        </w:r>
        <w:r>
          <w:rPr>
            <w:rFonts w:ascii="Times New Roman" w:hAnsi="Times New Roman" w:cs="Times New Roman"/>
            <w:i/>
            <w:iCs/>
            <w:color w:val="0E568C"/>
            <w:sz w:val="20"/>
            <w:szCs w:val="20"/>
          </w:rPr>
          <w:t>Inc.</w:t>
        </w:r>
        <w:r>
          <w:rPr>
            <w:rFonts w:ascii="Times New Roman" w:hAnsi="Times New Roman" w:cs="Times New Roman"/>
            <w:color w:val="0E568C"/>
            <w:sz w:val="20"/>
            <w:szCs w:val="20"/>
          </w:rPr>
          <w:t>, 366 Or. 628, 650, 468 P.3d 419 (2020)</w:t>
        </w:r>
      </w:hyperlink>
      <w:r>
        <w:rPr>
          <w:rFonts w:ascii="Times New Roman" w:hAnsi="Times New Roman" w:cs="Times New Roman"/>
          <w:color w:val="000000"/>
          <w:sz w:val="20"/>
          <w:szCs w:val="20"/>
        </w:rPr>
        <w:t xml:space="preserve"> (invalidating statutory damages cap that violated Article I, section 10, and explaining that the legislature may modify common-law remed</w:t>
      </w:r>
      <w:r>
        <w:rPr>
          <w:rFonts w:ascii="Times New Roman" w:hAnsi="Times New Roman" w:cs="Times New Roman"/>
          <w:color w:val="000000"/>
          <w:sz w:val="20"/>
          <w:szCs w:val="20"/>
        </w:rPr>
        <w:t xml:space="preserve">ies but may only do so </w:t>
      </w:r>
      <w:r>
        <w:rPr>
          <w:rFonts w:ascii="Times New Roman" w:hAnsi="Times New Roman" w:cs="Times New Roman"/>
          <w:color w:val="000000"/>
          <w:sz w:val="20"/>
          <w:szCs w:val="20"/>
        </w:rPr>
        <w:t>“</w:t>
      </w:r>
      <w:r>
        <w:rPr>
          <w:rFonts w:ascii="Times New Roman" w:hAnsi="Times New Roman" w:cs="Times New Roman"/>
          <w:color w:val="000000"/>
          <w:sz w:val="20"/>
          <w:szCs w:val="20"/>
        </w:rPr>
        <w:t>for a reason sufficient to counterbalance the substantive right that Article I, section 10, grants</w:t>
      </w:r>
      <w:r>
        <w:rPr>
          <w:rFonts w:ascii="Times New Roman" w:hAnsi="Times New Roman" w:cs="Times New Roman"/>
          <w:color w:val="000000"/>
          <w:sz w:val="20"/>
          <w:szCs w:val="20"/>
        </w:rPr>
        <w:t>”</w:t>
      </w:r>
      <w:r>
        <w:rPr>
          <w:rFonts w:ascii="Times New Roman" w:hAnsi="Times New Roman" w:cs="Times New Roman"/>
          <w:color w:val="000000"/>
          <w:sz w:val="20"/>
          <w:szCs w:val="20"/>
        </w:rPr>
        <w:t>). That those exercises are difficult does not, however, preclude their undertaking.</w:t>
      </w:r>
    </w:p>
    <w:p w14:paraId="3E3FE44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256C15" w14:textId="6093BCCA"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And the same is true even when a court reviews</w:t>
      </w:r>
      <w:r>
        <w:rPr>
          <w:rFonts w:ascii="Times New Roman" w:hAnsi="Times New Roman" w:cs="Times New Roman"/>
          <w:color w:val="000000"/>
          <w:sz w:val="20"/>
          <w:szCs w:val="20"/>
        </w:rPr>
        <w:t xml:space="preserve"> governmental action for an abuse of discretion. A court also conducts review for abuse of discretion without substituting its own substantive policy decisions. </w:t>
      </w:r>
      <w:r w:rsidR="00B55C0D">
        <w:rPr>
          <w:rFonts w:ascii="Times New Roman" w:hAnsi="Times New Roman" w:cs="Times New Roman"/>
          <w:noProof/>
          <w:color w:val="000000"/>
          <w:sz w:val="20"/>
          <w:szCs w:val="20"/>
        </w:rPr>
        <w:drawing>
          <wp:inline distT="0" distB="0" distL="0" distR="0" wp14:anchorId="2EA3A661" wp14:editId="352B7E29">
            <wp:extent cx="161925" cy="161925"/>
            <wp:effectExtent l="0" t="0" r="0" b="0"/>
            <wp:docPr id="131" name="Picture 131">
              <a:hlinkClick xmlns:a="http://schemas.openxmlformats.org/drawingml/2006/main" r:id="rId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8" w:history="1">
        <w:r>
          <w:rPr>
            <w:rFonts w:ascii="Times New Roman" w:hAnsi="Times New Roman" w:cs="Times New Roman"/>
            <w:i/>
            <w:iCs/>
            <w:color w:val="0E568C"/>
            <w:sz w:val="20"/>
            <w:szCs w:val="20"/>
          </w:rPr>
          <w:t>School Dist. No. 17</w:t>
        </w:r>
        <w:r>
          <w:rPr>
            <w:rFonts w:ascii="Times New Roman" w:hAnsi="Times New Roman" w:cs="Times New Roman"/>
            <w:i/>
            <w:iCs/>
            <w:color w:val="0E568C"/>
            <w:sz w:val="20"/>
            <w:szCs w:val="20"/>
          </w:rPr>
          <w:t xml:space="preserve"> v. Powell</w:t>
        </w:r>
        <w:r>
          <w:rPr>
            <w:rFonts w:ascii="Times New Roman" w:hAnsi="Times New Roman" w:cs="Times New Roman"/>
            <w:color w:val="0E568C"/>
            <w:sz w:val="20"/>
            <w:szCs w:val="20"/>
          </w:rPr>
          <w:t>, 203 Or. 168, 191, 279 P.2d 492 (1955)</w:t>
        </w:r>
      </w:hyperlink>
      <w:r>
        <w:rPr>
          <w:rFonts w:ascii="Times New Roman" w:hAnsi="Times New Roman" w:cs="Times New Roman"/>
          <w:color w:val="000000"/>
          <w:sz w:val="20"/>
          <w:szCs w:val="20"/>
        </w:rPr>
        <w:t xml:space="preserve"> (discussing abuse of discretion standard of review of school board decisions and noting that </w:t>
      </w:r>
      <w:r>
        <w:rPr>
          <w:rFonts w:ascii="Times New Roman" w:hAnsi="Times New Roman" w:cs="Times New Roman"/>
          <w:color w:val="000000"/>
          <w:sz w:val="20"/>
          <w:szCs w:val="20"/>
        </w:rPr>
        <w:t>“</w:t>
      </w:r>
      <w:r>
        <w:rPr>
          <w:rFonts w:ascii="Times New Roman" w:hAnsi="Times New Roman" w:cs="Times New Roman"/>
          <w:color w:val="000000"/>
          <w:sz w:val="20"/>
          <w:szCs w:val="20"/>
        </w:rPr>
        <w:t>[c]ourts can interfere only when the board refuses to exercise its authority or pursues some unauthorized cou</w:t>
      </w:r>
      <w:r>
        <w:rPr>
          <w:rFonts w:ascii="Times New Roman" w:hAnsi="Times New Roman" w:cs="Times New Roman"/>
          <w:color w:val="000000"/>
          <w:sz w:val="20"/>
          <w:szCs w:val="20"/>
        </w:rPr>
        <w:t>rse,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a </w:t>
      </w:r>
      <w:r>
        <w:rPr>
          <w:rFonts w:ascii="Times New Roman" w:hAnsi="Times New Roman" w:cs="Times New Roman"/>
          <w:color w:val="000000"/>
          <w:sz w:val="20"/>
          <w:szCs w:val="20"/>
        </w:rPr>
        <w:t>“</w:t>
      </w:r>
      <w:r>
        <w:rPr>
          <w:rFonts w:ascii="Times New Roman" w:hAnsi="Times New Roman" w:cs="Times New Roman"/>
          <w:color w:val="000000"/>
          <w:sz w:val="20"/>
          <w:szCs w:val="20"/>
        </w:rPr>
        <w:t>[d]ifference in opinion or judgment is never a sufficient ground for interference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(internal quotation omitted)).</w:t>
      </w:r>
    </w:p>
    <w:p w14:paraId="1AB037E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5C4278"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 turn now to the state’s final argument, which is that if plaintiffs prevail,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then the courts would be hopelessly </w:t>
      </w:r>
      <w:bookmarkStart w:id="221" w:name="co_pp_sp_641_186_1"/>
      <w:bookmarkEnd w:id="221"/>
      <w:r>
        <w:rPr>
          <w:rFonts w:ascii="Times New Roman" w:hAnsi="Times New Roman" w:cs="Times New Roman"/>
          <w:b/>
          <w:bCs/>
          <w:color w:val="000000"/>
          <w:sz w:val="20"/>
          <w:szCs w:val="20"/>
        </w:rPr>
        <w:t>*186</w:t>
      </w:r>
      <w:r>
        <w:rPr>
          <w:rFonts w:ascii="Times New Roman" w:hAnsi="Times New Roman" w:cs="Times New Roman"/>
          <w:color w:val="000000"/>
          <w:sz w:val="20"/>
          <w:szCs w:val="20"/>
        </w:rPr>
        <w:t xml:space="preserve"> entangled in the discrete policy decisions that are entrusted to the legislative and executive branches by the constitution.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is problematic, according to the state, because courts are </w:t>
      </w:r>
      <w:r>
        <w:rPr>
          <w:rFonts w:ascii="Times New Roman" w:hAnsi="Times New Roman" w:cs="Times New Roman"/>
          <w:color w:val="000000"/>
          <w:sz w:val="20"/>
          <w:szCs w:val="20"/>
        </w:rPr>
        <w:t>“</w:t>
      </w:r>
      <w:r>
        <w:rPr>
          <w:rFonts w:ascii="Times New Roman" w:hAnsi="Times New Roman" w:cs="Times New Roman"/>
          <w:color w:val="000000"/>
          <w:sz w:val="20"/>
          <w:szCs w:val="20"/>
        </w:rPr>
        <w:t>ill equipped to balance such p</w:t>
      </w:r>
      <w:r>
        <w:rPr>
          <w:rFonts w:ascii="Times New Roman" w:hAnsi="Times New Roman" w:cs="Times New Roman"/>
          <w:color w:val="000000"/>
          <w:sz w:val="20"/>
          <w:szCs w:val="20"/>
        </w:rPr>
        <w:t>olicy concerns.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 disagree. The complexity of an issue may make a judicial decision more difficult, but it does not permit this court to abdicate its role.</w:t>
      </w:r>
    </w:p>
    <w:p w14:paraId="6F6EFB57"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AD1B4A" w14:textId="133E6E9E"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Consider, for example, the Eighth Amendment prohibition on </w:t>
      </w:r>
      <w:r>
        <w:rPr>
          <w:rFonts w:ascii="Times New Roman" w:hAnsi="Times New Roman" w:cs="Times New Roman"/>
          <w:color w:val="000000"/>
          <w:sz w:val="20"/>
          <w:szCs w:val="20"/>
        </w:rPr>
        <w:t>“</w:t>
      </w:r>
      <w:r>
        <w:rPr>
          <w:rFonts w:ascii="Times New Roman" w:hAnsi="Times New Roman" w:cs="Times New Roman"/>
          <w:color w:val="000000"/>
          <w:sz w:val="20"/>
          <w:szCs w:val="20"/>
        </w:rPr>
        <w:t>cruel and unusual punishment.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the United States Supreme Court has explained,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basic concept underlying the Eighth Amendment is nothing less than the dignity of man.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5732B473" wp14:editId="0AFC7C6F">
            <wp:extent cx="161925" cy="161925"/>
            <wp:effectExtent l="0" t="0" r="0" b="0"/>
            <wp:docPr id="132" name="Picture 132">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222" w:name="co_pp_sp_4645_93_1"/>
      <w:bookmarkEnd w:id="222"/>
      <w:r>
        <w:rPr>
          <w:rFonts w:ascii="Times New Roman" w:hAnsi="Times New Roman" w:cs="Times New Roman"/>
          <w:b/>
          <w:bCs/>
          <w:color w:val="000000"/>
          <w:sz w:val="20"/>
          <w:szCs w:val="20"/>
        </w:rPr>
        <w:t>**93</w:t>
      </w:r>
      <w:r>
        <w:rPr>
          <w:rFonts w:ascii="Times New Roman" w:hAnsi="Times New Roman" w:cs="Times New Roman"/>
          <w:color w:val="000000"/>
          <w:sz w:val="20"/>
          <w:szCs w:val="20"/>
        </w:rPr>
        <w:t xml:space="preserve"> </w:t>
      </w:r>
      <w:hyperlink r:id="rId300" w:history="1">
        <w:r>
          <w:rPr>
            <w:rFonts w:ascii="Times New Roman" w:hAnsi="Times New Roman" w:cs="Times New Roman"/>
            <w:i/>
            <w:iCs/>
            <w:color w:val="0E568C"/>
            <w:sz w:val="20"/>
            <w:szCs w:val="20"/>
          </w:rPr>
          <w:t>Brown v. Plata</w:t>
        </w:r>
        <w:r>
          <w:rPr>
            <w:rFonts w:ascii="Times New Roman" w:hAnsi="Times New Roman" w:cs="Times New Roman"/>
            <w:color w:val="0E568C"/>
            <w:sz w:val="20"/>
            <w:szCs w:val="20"/>
          </w:rPr>
          <w:t>, 563 U.S. 493, 510, 131 S. Ct. 1910, 179 L. Ed. 2d. 969 (2011)</w:t>
        </w:r>
      </w:hyperlink>
      <w:r>
        <w:rPr>
          <w:rFonts w:ascii="Times New Roman" w:hAnsi="Times New Roman" w:cs="Times New Roman"/>
          <w:color w:val="000000"/>
          <w:sz w:val="20"/>
          <w:szCs w:val="20"/>
        </w:rPr>
        <w:t xml:space="preserve"> (quoting </w:t>
      </w:r>
      <w:r w:rsidR="00B55C0D">
        <w:rPr>
          <w:rFonts w:ascii="Times New Roman" w:hAnsi="Times New Roman" w:cs="Times New Roman"/>
          <w:noProof/>
          <w:color w:val="000000"/>
          <w:sz w:val="20"/>
          <w:szCs w:val="20"/>
        </w:rPr>
        <w:drawing>
          <wp:inline distT="0" distB="0" distL="0" distR="0" wp14:anchorId="4F41781E" wp14:editId="2D58ED24">
            <wp:extent cx="161925" cy="161925"/>
            <wp:effectExtent l="0" t="0" r="0" b="0"/>
            <wp:docPr id="133" name="Picture 133">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Pr>
            <w:rFonts w:ascii="Times New Roman" w:hAnsi="Times New Roman" w:cs="Times New Roman"/>
            <w:i/>
            <w:iCs/>
            <w:color w:val="0E568C"/>
            <w:sz w:val="20"/>
            <w:szCs w:val="20"/>
          </w:rPr>
          <w:t>Atkins v. Virginia</w:t>
        </w:r>
        <w:r>
          <w:rPr>
            <w:rFonts w:ascii="Times New Roman" w:hAnsi="Times New Roman" w:cs="Times New Roman"/>
            <w:color w:val="0E568C"/>
            <w:sz w:val="20"/>
            <w:szCs w:val="20"/>
          </w:rPr>
          <w:t>, 536 U.S. 304, 311, 122 S. Ct. 2242, 153 L. Ed. 2d. 335 (2002)</w:t>
        </w:r>
      </w:hyperlink>
      <w:r>
        <w:rPr>
          <w:rFonts w:ascii="Times New Roman" w:hAnsi="Times New Roman" w:cs="Times New Roman"/>
          <w:color w:val="000000"/>
          <w:sz w:val="20"/>
          <w:szCs w:val="20"/>
        </w:rPr>
        <w:t xml:space="preserve">). Determining whether a state has violated a prisoner’s Eighth Amendment rights and how to remedy a violation requires a weighing of imponderables and a review </w:t>
      </w:r>
      <w:r>
        <w:rPr>
          <w:rFonts w:ascii="Times New Roman" w:hAnsi="Times New Roman" w:cs="Times New Roman"/>
          <w:color w:val="000000"/>
          <w:sz w:val="20"/>
          <w:szCs w:val="20"/>
        </w:rPr>
        <w:t>of expert decision-making:</w:t>
      </w:r>
    </w:p>
    <w:p w14:paraId="7EFCA1E6"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To incarcerate, society takes from prisoners the means to provide for their own needs. Prisoners are dependent on the State for food, clothing, and necessary medical care. A prison’s failure to provide sustenance for inmates may</w:t>
      </w:r>
      <w:r>
        <w:rPr>
          <w:rFonts w:ascii="Times New Roman" w:hAnsi="Times New Roman" w:cs="Times New Roman"/>
          <w:color w:val="000000"/>
          <w:sz w:val="20"/>
          <w:szCs w:val="20"/>
        </w:rPr>
        <w:t xml:space="preserve"> actually produce physical torture or a lingering death. Just as a prisoner may starve if not fed, he or she may suffer or die if not provided adequate medical care. A prison that deprives prisoners of basic sustenance, including adequate medical care, is </w:t>
      </w:r>
      <w:r>
        <w:rPr>
          <w:rFonts w:ascii="Times New Roman" w:hAnsi="Times New Roman" w:cs="Times New Roman"/>
          <w:color w:val="000000"/>
          <w:sz w:val="20"/>
          <w:szCs w:val="20"/>
        </w:rPr>
        <w:t xml:space="preserve">incompatible with the concept of human dignity and </w:t>
      </w:r>
      <w:r>
        <w:rPr>
          <w:rFonts w:ascii="Times New Roman" w:hAnsi="Times New Roman" w:cs="Times New Roman"/>
          <w:color w:val="000000"/>
          <w:sz w:val="20"/>
          <w:szCs w:val="20"/>
        </w:rPr>
        <w:lastRenderedPageBreak/>
        <w:t>has no place in civilized society.</w:t>
      </w:r>
    </w:p>
    <w:p w14:paraId="3CDBE15A" w14:textId="77777777" w:rsidR="00000000" w:rsidRDefault="004144E4">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If government fails to fulfill this obligation, the courts have a responsibility to remedy the resulting Eighth Amendment violation. Courts must be sensitive to the Stat</w:t>
      </w:r>
      <w:r>
        <w:rPr>
          <w:rFonts w:ascii="Times New Roman" w:hAnsi="Times New Roman" w:cs="Times New Roman"/>
          <w:color w:val="000000"/>
          <w:sz w:val="20"/>
          <w:szCs w:val="20"/>
        </w:rPr>
        <w:t>e’s interest in punishment, deterrence, and rehabilitation, as well as the need for deference to experienced and expert prison administrators faced with the difficult and dangerous task of housing large numbers of convicted criminals.</w:t>
      </w:r>
      <w:r>
        <w:rPr>
          <w:rFonts w:ascii="Times New Roman" w:hAnsi="Times New Roman" w:cs="Times New Roman"/>
          <w:color w:val="000000"/>
          <w:sz w:val="20"/>
          <w:szCs w:val="20"/>
        </w:rPr>
        <w:t>”</w:t>
      </w:r>
    </w:p>
    <w:p w14:paraId="5A6109A4" w14:textId="6107A5E3" w:rsidR="00000000" w:rsidRDefault="00B55C0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1DA9F6A9" wp14:editId="05712791">
            <wp:extent cx="161925" cy="161925"/>
            <wp:effectExtent l="0" t="0" r="0" b="0"/>
            <wp:docPr id="134" name="Picture 134">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sidR="004144E4">
          <w:rPr>
            <w:rFonts w:ascii="Times New Roman" w:hAnsi="Times New Roman" w:cs="Times New Roman"/>
            <w:i/>
            <w:iCs/>
            <w:color w:val="0E568C"/>
            <w:sz w:val="20"/>
            <w:szCs w:val="20"/>
          </w:rPr>
          <w:t>Id.</w:t>
        </w:r>
        <w:r w:rsidR="004144E4">
          <w:rPr>
            <w:rFonts w:ascii="Times New Roman" w:hAnsi="Times New Roman" w:cs="Times New Roman"/>
            <w:color w:val="0E568C"/>
            <w:sz w:val="20"/>
            <w:szCs w:val="20"/>
          </w:rPr>
          <w:t xml:space="preserve"> at 510-11, 131 S.Ct. 1910</w:t>
        </w:r>
      </w:hyperlink>
      <w:r w:rsidR="004144E4">
        <w:rPr>
          <w:rFonts w:ascii="Times New Roman" w:hAnsi="Times New Roman" w:cs="Times New Roman"/>
          <w:color w:val="000000"/>
          <w:sz w:val="20"/>
          <w:szCs w:val="20"/>
        </w:rPr>
        <w:t xml:space="preserve"> (internal quotations and citations omitted).</w:t>
      </w:r>
    </w:p>
    <w:p w14:paraId="57BBD183"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616EDF" w14:textId="58EE3C18"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two consolidated cases that the United States Supreme Court discussed in </w:t>
      </w:r>
      <w:r w:rsidR="00B55C0D">
        <w:rPr>
          <w:rFonts w:ascii="Times New Roman" w:hAnsi="Times New Roman" w:cs="Times New Roman"/>
          <w:noProof/>
          <w:color w:val="000000"/>
          <w:sz w:val="20"/>
          <w:szCs w:val="20"/>
        </w:rPr>
        <w:drawing>
          <wp:inline distT="0" distB="0" distL="0" distR="0" wp14:anchorId="1C686A1E" wp14:editId="764BE71D">
            <wp:extent cx="161925" cy="161925"/>
            <wp:effectExtent l="0" t="0" r="0" b="0"/>
            <wp:docPr id="135" name="Picture 135">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4" w:history="1">
        <w:r>
          <w:rPr>
            <w:rFonts w:ascii="Times New Roman" w:hAnsi="Times New Roman" w:cs="Times New Roman"/>
            <w:i/>
            <w:iCs/>
            <w:color w:val="0E568C"/>
            <w:sz w:val="20"/>
            <w:szCs w:val="20"/>
          </w:rPr>
          <w:t>Plata</w:t>
        </w:r>
      </w:hyperlink>
      <w:r>
        <w:rPr>
          <w:rFonts w:ascii="Times New Roman" w:hAnsi="Times New Roman" w:cs="Times New Roman"/>
          <w:color w:val="000000"/>
          <w:sz w:val="20"/>
          <w:szCs w:val="20"/>
        </w:rPr>
        <w:t>, a Spec</w:t>
      </w:r>
      <w:r>
        <w:rPr>
          <w:rFonts w:ascii="Times New Roman" w:hAnsi="Times New Roman" w:cs="Times New Roman"/>
          <w:color w:val="000000"/>
          <w:sz w:val="20"/>
          <w:szCs w:val="20"/>
        </w:rPr>
        <w:t xml:space="preserve">ial Master and a Receiver had struggled for over 10 years to oversee efforts to remediate the unconstitutional conditions in the California </w:t>
      </w:r>
      <w:bookmarkStart w:id="223" w:name="co_pp_sp_641_187_1"/>
      <w:bookmarkEnd w:id="223"/>
      <w:r>
        <w:rPr>
          <w:rFonts w:ascii="Times New Roman" w:hAnsi="Times New Roman" w:cs="Times New Roman"/>
          <w:b/>
          <w:bCs/>
          <w:color w:val="000000"/>
          <w:sz w:val="20"/>
          <w:szCs w:val="20"/>
        </w:rPr>
        <w:t>*187</w:t>
      </w:r>
      <w:r>
        <w:rPr>
          <w:rFonts w:ascii="Times New Roman" w:hAnsi="Times New Roman" w:cs="Times New Roman"/>
          <w:color w:val="000000"/>
          <w:sz w:val="20"/>
          <w:szCs w:val="20"/>
        </w:rPr>
        <w:t xml:space="preserve"> prisons that had resulted in </w:t>
      </w:r>
      <w:r>
        <w:rPr>
          <w:rFonts w:ascii="Times New Roman" w:hAnsi="Times New Roman" w:cs="Times New Roman"/>
          <w:color w:val="000000"/>
          <w:sz w:val="20"/>
          <w:szCs w:val="20"/>
        </w:rPr>
        <w:t>“</w:t>
      </w:r>
      <w:r>
        <w:rPr>
          <w:rFonts w:ascii="Times New Roman" w:hAnsi="Times New Roman" w:cs="Times New Roman"/>
          <w:color w:val="000000"/>
          <w:sz w:val="20"/>
          <w:szCs w:val="20"/>
        </w:rPr>
        <w:t>overwhelming evidence of the systemic failure</w:t>
      </w:r>
      <w:r>
        <w:rPr>
          <w:rFonts w:ascii="Times New Roman" w:hAnsi="Times New Roman" w:cs="Times New Roman"/>
          <w:color w:val="000000"/>
          <w:sz w:val="20"/>
          <w:szCs w:val="20"/>
        </w:rPr>
        <w:t xml:space="preserve"> to deliver necessary care to mentally ill inmates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an </w:t>
      </w:r>
      <w:r>
        <w:rPr>
          <w:rFonts w:ascii="Times New Roman" w:hAnsi="Times New Roman" w:cs="Times New Roman"/>
          <w:color w:val="000000"/>
          <w:sz w:val="20"/>
          <w:szCs w:val="20"/>
        </w:rPr>
        <w:t>“</w:t>
      </w:r>
      <w:r>
        <w:rPr>
          <w:rFonts w:ascii="Times New Roman" w:hAnsi="Times New Roman" w:cs="Times New Roman"/>
          <w:color w:val="000000"/>
          <w:sz w:val="20"/>
          <w:szCs w:val="20"/>
        </w:rPr>
        <w:t>unconscionable degree of suffering and death.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B55C0D">
        <w:rPr>
          <w:rFonts w:ascii="Times New Roman" w:hAnsi="Times New Roman" w:cs="Times New Roman"/>
          <w:noProof/>
          <w:color w:val="000000"/>
          <w:sz w:val="20"/>
          <w:szCs w:val="20"/>
        </w:rPr>
        <w:drawing>
          <wp:inline distT="0" distB="0" distL="0" distR="0" wp14:anchorId="6CBBC7A1" wp14:editId="2C7C099A">
            <wp:extent cx="161925" cy="161925"/>
            <wp:effectExtent l="0" t="0" r="0" b="0"/>
            <wp:docPr id="136" name="Picture 136">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506-07, 131 S. Ct. 1910</w:t>
        </w:r>
      </w:hyperlink>
      <w:r>
        <w:rPr>
          <w:rFonts w:ascii="Times New Roman" w:hAnsi="Times New Roman" w:cs="Times New Roman"/>
          <w:color w:val="000000"/>
          <w:sz w:val="20"/>
          <w:szCs w:val="20"/>
        </w:rPr>
        <w:t xml:space="preserve"> (internal quotation omitted). But, as t</w:t>
      </w:r>
      <w:r>
        <w:rPr>
          <w:rFonts w:ascii="Times New Roman" w:hAnsi="Times New Roman" w:cs="Times New Roman"/>
          <w:color w:val="000000"/>
          <w:sz w:val="20"/>
          <w:szCs w:val="20"/>
        </w:rPr>
        <w:t xml:space="preserve">he Court explained, the need for deference to experienced and expert prison administrators faced with </w:t>
      </w:r>
      <w:r>
        <w:rPr>
          <w:rFonts w:ascii="Times New Roman" w:hAnsi="Times New Roman" w:cs="Times New Roman"/>
          <w:color w:val="000000"/>
          <w:sz w:val="20"/>
          <w:szCs w:val="20"/>
        </w:rPr>
        <w:t>that difficult task did not give courts an out:</w:t>
      </w:r>
    </w:p>
    <w:p w14:paraId="43E74A83" w14:textId="77777777" w:rsidR="00000000" w:rsidRDefault="004144E4">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Courts nevertheless must not shrink from their obligation to enforce the constitutional rights of all </w:t>
      </w:r>
      <w:r>
        <w:rPr>
          <w:rFonts w:ascii="Times New Roman" w:hAnsi="Times New Roman" w:cs="Times New Roman"/>
          <w:color w:val="000000"/>
          <w:sz w:val="20"/>
          <w:szCs w:val="20"/>
        </w:rPr>
        <w:t>‘</w:t>
      </w:r>
      <w:r>
        <w:rPr>
          <w:rFonts w:ascii="Times New Roman" w:hAnsi="Times New Roman" w:cs="Times New Roman"/>
          <w:color w:val="000000"/>
          <w:sz w:val="20"/>
          <w:szCs w:val="20"/>
        </w:rPr>
        <w:t>pe</w:t>
      </w:r>
      <w:r>
        <w:rPr>
          <w:rFonts w:ascii="Times New Roman" w:hAnsi="Times New Roman" w:cs="Times New Roman"/>
          <w:color w:val="000000"/>
          <w:sz w:val="20"/>
          <w:szCs w:val="20"/>
        </w:rPr>
        <w:t>rsons,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including prisoners. Courts may not allow constitutional violations to continue simply because a remedy would involve intrusion into the realm of prison administration.</w:t>
      </w:r>
      <w:r>
        <w:rPr>
          <w:rFonts w:ascii="Times New Roman" w:hAnsi="Times New Roman" w:cs="Times New Roman"/>
          <w:color w:val="000000"/>
          <w:sz w:val="20"/>
          <w:szCs w:val="20"/>
        </w:rPr>
        <w:t>”</w:t>
      </w:r>
    </w:p>
    <w:p w14:paraId="1B2253D7" w14:textId="1AFF0678" w:rsidR="00000000" w:rsidRDefault="00B55C0D">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7AE6574F" wp14:editId="18EEC4C2">
            <wp:extent cx="161925" cy="161925"/>
            <wp:effectExtent l="0" t="0" r="0" b="0"/>
            <wp:docPr id="137" name="Picture 137">
              <a:hlinkClick xmlns:a="http://schemas.openxmlformats.org/drawingml/2006/main" r:id="rId2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sidR="004144E4">
          <w:rPr>
            <w:rFonts w:ascii="Times New Roman" w:hAnsi="Times New Roman" w:cs="Times New Roman"/>
            <w:i/>
            <w:iCs/>
            <w:color w:val="0E568C"/>
            <w:sz w:val="20"/>
            <w:szCs w:val="20"/>
          </w:rPr>
          <w:t>Id.</w:t>
        </w:r>
        <w:r w:rsidR="004144E4">
          <w:rPr>
            <w:rFonts w:ascii="Times New Roman" w:hAnsi="Times New Roman" w:cs="Times New Roman"/>
            <w:color w:val="0E568C"/>
            <w:sz w:val="20"/>
            <w:szCs w:val="20"/>
          </w:rPr>
          <w:t xml:space="preserve"> at 511, 131 S.Ct. 1910</w:t>
        </w:r>
      </w:hyperlink>
      <w:r w:rsidR="004144E4">
        <w:rPr>
          <w:rFonts w:ascii="Times New Roman" w:hAnsi="Times New Roman" w:cs="Times New Roman"/>
          <w:color w:val="000000"/>
          <w:sz w:val="20"/>
          <w:szCs w:val="20"/>
        </w:rPr>
        <w:t xml:space="preserve"> (internal quotation and citation omitted).</w:t>
      </w:r>
    </w:p>
    <w:p w14:paraId="0EF72731"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A72C3D"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Courts also must not shrink from their obligation to enforce the rights of all persons to use and enjoy our invaluable public trust resources. How best to address climate change is a d</w:t>
      </w:r>
      <w:r>
        <w:rPr>
          <w:rFonts w:ascii="Times New Roman" w:hAnsi="Times New Roman" w:cs="Times New Roman"/>
          <w:color w:val="000000"/>
          <w:sz w:val="20"/>
          <w:szCs w:val="20"/>
        </w:rPr>
        <w:t xml:space="preserve">aunting question with which the legislative and executive branches of our state government must grapple. But that does not relieve our branch of its obligation to determine what the law requires.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Alfred T. Goodwin, </w:t>
      </w:r>
      <w:hyperlink r:id="rId307" w:history="1">
        <w:r>
          <w:rPr>
            <w:rFonts w:ascii="Times New Roman" w:hAnsi="Times New Roman" w:cs="Times New Roman"/>
            <w:i/>
            <w:iCs/>
            <w:color w:val="0E568C"/>
            <w:sz w:val="20"/>
            <w:szCs w:val="20"/>
          </w:rPr>
          <w:t>A Wake-Up Call for Judges</w:t>
        </w:r>
        <w:r>
          <w:rPr>
            <w:rFonts w:ascii="Times New Roman" w:hAnsi="Times New Roman" w:cs="Times New Roman"/>
            <w:color w:val="0E568C"/>
            <w:sz w:val="20"/>
            <w:szCs w:val="20"/>
          </w:rPr>
          <w:t>, 2015 Wis. L. Rev. 785, 788 (2015)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As a coequal branch of government, the [judicial] branch must enforce the legislature’s obligation to preserve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We should not h</w:t>
      </w:r>
      <w:r>
        <w:rPr>
          <w:rFonts w:ascii="Times New Roman" w:hAnsi="Times New Roman" w:cs="Times New Roman"/>
          <w:color w:val="000000"/>
          <w:sz w:val="20"/>
          <w:szCs w:val="20"/>
        </w:rPr>
        <w:t>esitate to declare that our state has an affirmative fiduciary duty to act reasonably to prevent substantial impairment of our public trust resources. I respectfully dissent.</w:t>
      </w:r>
    </w:p>
    <w:p w14:paraId="3A58E4CC"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4E2844" w14:textId="77777777" w:rsidR="00000000" w:rsidRDefault="004144E4">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224" w:name="co_allCitations_1"/>
      <w:bookmarkEnd w:id="224"/>
      <w:r>
        <w:rPr>
          <w:rFonts w:ascii="Times New Roman" w:hAnsi="Times New Roman" w:cs="Times New Roman"/>
          <w:b/>
          <w:bCs/>
          <w:color w:val="212121"/>
          <w:sz w:val="20"/>
          <w:szCs w:val="20"/>
        </w:rPr>
        <w:t>All Citations</w:t>
      </w:r>
    </w:p>
    <w:p w14:paraId="746BC7D0" w14:textId="77777777" w:rsidR="00000000" w:rsidRDefault="004144E4">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367 Or. 143, 475 P.3d 68</w:t>
      </w:r>
    </w:p>
    <w:p w14:paraId="65DD745D" w14:textId="77777777" w:rsidR="00000000" w:rsidRDefault="004144E4">
      <w:pPr>
        <w:widowControl w:val="0"/>
        <w:autoSpaceDE w:val="0"/>
        <w:autoSpaceDN w:val="0"/>
        <w:adjustRightInd w:val="0"/>
        <w:spacing w:after="0" w:line="240" w:lineRule="auto"/>
        <w:rPr>
          <w:rFonts w:ascii="sans-serif" w:hAnsi="sans-serif" w:cs="sans-serif"/>
          <w:color w:val="000000"/>
          <w:sz w:val="24"/>
          <w:szCs w:val="24"/>
        </w:rPr>
      </w:pPr>
    </w:p>
    <w:p w14:paraId="7BC61316" w14:textId="77777777" w:rsidR="00000000" w:rsidRDefault="004144E4">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2EA244ED"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78D72421" w14:textId="77777777" w:rsidR="00000000" w:rsidRDefault="004144E4">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709210FA" w14:textId="77777777" w:rsidR="00000000" w:rsidRDefault="004144E4">
            <w:pPr>
              <w:widowControl w:val="0"/>
              <w:autoSpaceDE w:val="0"/>
              <w:autoSpaceDN w:val="0"/>
              <w:adjustRightInd w:val="0"/>
              <w:spacing w:after="0" w:line="240" w:lineRule="auto"/>
              <w:jc w:val="center"/>
              <w:rPr>
                <w:rFonts w:ascii="sans-serif" w:hAnsi="sans-serif" w:cs="sans-serif"/>
                <w:b/>
                <w:bCs/>
                <w:color w:val="000000"/>
              </w:rPr>
            </w:pPr>
          </w:p>
        </w:tc>
      </w:tr>
      <w:bookmarkStart w:id="225" w:name="co_footnote_B00012052214083_1"/>
      <w:bookmarkEnd w:id="225"/>
      <w:tr w:rsidR="00000000" w14:paraId="1D45A38D" w14:textId="77777777">
        <w:tblPrEx>
          <w:tblCellMar>
            <w:top w:w="0" w:type="dxa"/>
            <w:left w:w="0" w:type="dxa"/>
            <w:bottom w:w="0" w:type="dxa"/>
            <w:right w:w="0" w:type="dxa"/>
          </w:tblCellMar>
        </w:tblPrEx>
        <w:tc>
          <w:tcPr>
            <w:tcW w:w="600" w:type="dxa"/>
            <w:tcBorders>
              <w:top w:val="nil"/>
              <w:left w:val="nil"/>
              <w:bottom w:val="nil"/>
              <w:right w:val="nil"/>
            </w:tcBorders>
          </w:tcPr>
          <w:p w14:paraId="223B068D"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"#co_fnRef_B00012052214083_ID0EEEBG_1"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w:t>
            </w:r>
            <w:r>
              <w:rPr>
                <w:rFonts w:ascii="sans-serif" w:hAnsi="sans-serif" w:cs="sans-serif"/>
                <w:color w:val="000000"/>
                <w:sz w:val="20"/>
                <w:szCs w:val="20"/>
              </w:rPr>
              <w:fldChar w:fldCharType="end"/>
            </w:r>
          </w:p>
          <w:p w14:paraId="4D770984"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AB4F2EE"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On appeal from Lane County Circuit Court, Karsten Rasmussen, Judge. </w:t>
            </w:r>
            <w:hyperlink r:id="rId308" w:history="1">
              <w:r>
                <w:rPr>
                  <w:rFonts w:ascii="sans-serif" w:hAnsi="sans-serif" w:cs="sans-serif"/>
                  <w:color w:val="0E568C"/>
                  <w:sz w:val="20"/>
                  <w:szCs w:val="20"/>
                </w:rPr>
                <w:t>295 Or. App. 584, 436 P.3d 26 (2019)</w:t>
              </w:r>
            </w:hyperlink>
            <w:r>
              <w:rPr>
                <w:rFonts w:ascii="sans-serif" w:hAnsi="sans-serif" w:cs="sans-serif"/>
                <w:color w:val="000000"/>
                <w:sz w:val="20"/>
                <w:szCs w:val="20"/>
              </w:rPr>
              <w:t>.</w:t>
            </w:r>
          </w:p>
          <w:p w14:paraId="3AD87678"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26" w:name="co_footnote_B00022052214083_1"/>
      <w:bookmarkEnd w:id="226"/>
      <w:tr w:rsidR="00000000" w14:paraId="566B2E9A" w14:textId="77777777">
        <w:tblPrEx>
          <w:tblCellMar>
            <w:top w:w="0" w:type="dxa"/>
            <w:left w:w="0" w:type="dxa"/>
            <w:bottom w:w="0" w:type="dxa"/>
            <w:right w:w="0" w:type="dxa"/>
          </w:tblCellMar>
        </w:tblPrEx>
        <w:tc>
          <w:tcPr>
            <w:tcW w:w="600" w:type="dxa"/>
            <w:tcBorders>
              <w:top w:val="nil"/>
              <w:left w:val="nil"/>
              <w:bottom w:val="nil"/>
              <w:right w:val="nil"/>
            </w:tcBorders>
          </w:tcPr>
          <w:p w14:paraId="13A0166B"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"#co_fnRef_B00022052214083_ID0EVNBG_1"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w:t>
            </w:r>
            <w:r>
              <w:rPr>
                <w:rFonts w:ascii="sans-serif" w:hAnsi="sans-serif" w:cs="sans-serif"/>
                <w:color w:val="000000"/>
                <w:sz w:val="20"/>
                <w:szCs w:val="20"/>
              </w:rPr>
              <w:fldChar w:fldCharType="end"/>
            </w:r>
          </w:p>
          <w:p w14:paraId="7F88B134"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A0309C8"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Garrett, J., did not participate in the consideration or decision of this case.</w:t>
            </w:r>
          </w:p>
          <w:p w14:paraId="219B1B18"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27" w:name="co_footnote_B00032052214083_1"/>
      <w:bookmarkEnd w:id="227"/>
      <w:tr w:rsidR="00000000" w14:paraId="2159B823" w14:textId="77777777">
        <w:tblPrEx>
          <w:tblCellMar>
            <w:top w:w="0" w:type="dxa"/>
            <w:left w:w="0" w:type="dxa"/>
            <w:bottom w:w="0" w:type="dxa"/>
            <w:right w:w="0" w:type="dxa"/>
          </w:tblCellMar>
        </w:tblPrEx>
        <w:tc>
          <w:tcPr>
            <w:tcW w:w="600" w:type="dxa"/>
            <w:tcBorders>
              <w:top w:val="nil"/>
              <w:left w:val="nil"/>
              <w:bottom w:val="nil"/>
              <w:right w:val="nil"/>
            </w:tcBorders>
          </w:tcPr>
          <w:p w14:paraId="68E79D57"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"#co_fnRef_B00032052214083_ID0ESYBG_1"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188BF2D1"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BEEF818"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Among the scientific facts that plaintiffs alleged and that the state admitted were the following: Earth’s average temperature has increased approximately 0.8 degrees Celsius in the last 100 to 150 years; human-caused fossil fuel burning and resulting clim</w:t>
            </w:r>
            <w:r>
              <w:rPr>
                <w:rFonts w:ascii="sans-serif" w:hAnsi="sans-serif" w:cs="sans-serif"/>
                <w:color w:val="000000"/>
                <w:sz w:val="20"/>
                <w:szCs w:val="20"/>
              </w:rPr>
              <w:t>ate change are already contributing to numerous adverse impacts to public health; climate changes are occurring faster than even the most pessimistic scenarios presented in 2007; and, if the atmosphere passes certain thresholds or tipping points, the exist</w:t>
            </w:r>
            <w:r>
              <w:rPr>
                <w:rFonts w:ascii="sans-serif" w:hAnsi="sans-serif" w:cs="sans-serif"/>
                <w:color w:val="000000"/>
                <w:sz w:val="20"/>
                <w:szCs w:val="20"/>
              </w:rPr>
              <w:t>ing climatic conditions that exist today cannot be restored.</w:t>
            </w:r>
          </w:p>
          <w:p w14:paraId="29B08517"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state also admitted that </w:t>
            </w:r>
            <w:r>
              <w:rPr>
                <w:rFonts w:ascii="sans-serif" w:hAnsi="sans-serif" w:cs="sans-serif"/>
                <w:color w:val="000000"/>
                <w:sz w:val="20"/>
                <w:szCs w:val="20"/>
              </w:rPr>
              <w:t>“</w:t>
            </w:r>
            <w:r>
              <w:rPr>
                <w:rFonts w:ascii="sans-serif" w:hAnsi="sans-serif" w:cs="sans-serif"/>
                <w:color w:val="000000"/>
                <w:sz w:val="20"/>
                <w:szCs w:val="20"/>
              </w:rPr>
              <w:t>global climate change</w:t>
            </w:r>
            <w:r>
              <w:rPr>
                <w:rFonts w:ascii="sans-serif" w:hAnsi="sans-serif" w:cs="sans-serif"/>
                <w:color w:val="000000"/>
                <w:sz w:val="20"/>
                <w:szCs w:val="20"/>
              </w:rPr>
              <w:t>”</w:t>
            </w:r>
            <w:r>
              <w:rPr>
                <w:rFonts w:ascii="sans-serif" w:hAnsi="sans-serif" w:cs="sans-serif"/>
                <w:color w:val="000000"/>
                <w:sz w:val="20"/>
                <w:szCs w:val="20"/>
              </w:rPr>
              <w:t xml:space="preserve"> is likely to result in </w:t>
            </w:r>
            <w:r>
              <w:rPr>
                <w:rFonts w:ascii="sans-serif" w:hAnsi="sans-serif" w:cs="sans-serif"/>
                <w:color w:val="000000"/>
                <w:sz w:val="20"/>
                <w:szCs w:val="20"/>
              </w:rPr>
              <w:t>“</w:t>
            </w:r>
            <w:r>
              <w:rPr>
                <w:rFonts w:ascii="sans-serif" w:hAnsi="sans-serif" w:cs="sans-serif"/>
                <w:color w:val="000000"/>
                <w:sz w:val="20"/>
                <w:szCs w:val="20"/>
              </w:rPr>
              <w:t>some</w:t>
            </w:r>
            <w:r>
              <w:rPr>
                <w:rFonts w:ascii="sans-serif" w:hAnsi="sans-serif" w:cs="sans-serif"/>
                <w:color w:val="000000"/>
                <w:sz w:val="20"/>
                <w:szCs w:val="20"/>
              </w:rPr>
              <w:t>”</w:t>
            </w:r>
            <w:r>
              <w:rPr>
                <w:rFonts w:ascii="sans-serif" w:hAnsi="sans-serif" w:cs="sans-serif"/>
                <w:color w:val="000000"/>
                <w:sz w:val="20"/>
                <w:szCs w:val="20"/>
              </w:rPr>
              <w:t xml:space="preserve"> (1) heating of the oceans and impacts on fisheries; (2) rising temperatures and weather changes that may lead to</w:t>
            </w:r>
            <w:r>
              <w:rPr>
                <w:rFonts w:ascii="sans-serif" w:hAnsi="sans-serif" w:cs="sans-serif"/>
                <w:color w:val="000000"/>
                <w:sz w:val="20"/>
                <w:szCs w:val="20"/>
              </w:rPr>
              <w:t xml:space="preserve"> increased allergy and related health problems; (3) change to ecosystems from drought and rising temperatures and changes to Oregon’s weather patterns; (4) loss of beaches and shorelines from erosion, rising sea levels, and the heating of the ocean and con</w:t>
            </w:r>
            <w:r>
              <w:rPr>
                <w:rFonts w:ascii="sans-serif" w:hAnsi="sans-serif" w:cs="sans-serif"/>
                <w:color w:val="000000"/>
                <w:sz w:val="20"/>
                <w:szCs w:val="20"/>
              </w:rPr>
              <w:t xml:space="preserve">sequent impacts on fisheries and other sea life; and (5) reduced water availability, drought, increases in pests, </w:t>
            </w:r>
            <w:r>
              <w:rPr>
                <w:rFonts w:ascii="sans-serif" w:hAnsi="sans-serif" w:cs="sans-serif"/>
                <w:color w:val="000000"/>
                <w:sz w:val="20"/>
                <w:szCs w:val="20"/>
              </w:rPr>
              <w:lastRenderedPageBreak/>
              <w:t>rising temperatures, and weather changes.</w:t>
            </w:r>
          </w:p>
          <w:p w14:paraId="73EE8B0F"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28" w:name="co_footnote_B00042052214083_1"/>
      <w:bookmarkEnd w:id="228"/>
      <w:tr w:rsidR="00000000" w14:paraId="07355CC1" w14:textId="77777777">
        <w:tblPrEx>
          <w:tblCellMar>
            <w:top w:w="0" w:type="dxa"/>
            <w:left w:w="0" w:type="dxa"/>
            <w:bottom w:w="0" w:type="dxa"/>
            <w:right w:w="0" w:type="dxa"/>
          </w:tblCellMar>
        </w:tblPrEx>
        <w:tc>
          <w:tcPr>
            <w:tcW w:w="600" w:type="dxa"/>
            <w:tcBorders>
              <w:top w:val="nil"/>
              <w:left w:val="nil"/>
              <w:bottom w:val="nil"/>
              <w:right w:val="nil"/>
            </w:tcBorders>
          </w:tcPr>
          <w:p w14:paraId="09F9C998"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"#co_fnRef_B00042052214083_ID0</w:instrText>
            </w:r>
            <w:r>
              <w:rPr>
                <w:rFonts w:ascii="sans-serif" w:hAnsi="sans-serif" w:cs="sans-serif"/>
                <w:color w:val="000000"/>
                <w:sz w:val="20"/>
                <w:szCs w:val="20"/>
              </w:rPr>
              <w:instrText xml:space="preserve">ENLAI_1"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4EB78C82"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962B38"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circuit court issued a lengthy, detailed opinion and order that contained declarations at various points, but the judgment, which incorporated the opinion and order by reference, did not set out any declarations.</w:t>
            </w:r>
          </w:p>
          <w:p w14:paraId="0604F4F0"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29" w:name="co_footnote_B00052052214083_1"/>
      <w:bookmarkEnd w:id="229"/>
      <w:tr w:rsidR="00000000" w14:paraId="7C1FC2CC" w14:textId="77777777">
        <w:tblPrEx>
          <w:tblCellMar>
            <w:top w:w="0" w:type="dxa"/>
            <w:left w:w="0" w:type="dxa"/>
            <w:bottom w:w="0" w:type="dxa"/>
            <w:right w:w="0" w:type="dxa"/>
          </w:tblCellMar>
        </w:tblPrEx>
        <w:tc>
          <w:tcPr>
            <w:tcW w:w="600" w:type="dxa"/>
            <w:tcBorders>
              <w:top w:val="nil"/>
              <w:left w:val="nil"/>
              <w:bottom w:val="nil"/>
              <w:right w:val="nil"/>
            </w:tcBorders>
          </w:tcPr>
          <w:p w14:paraId="2534091E"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"#co_fnRef_B00052052214083_ID0ELOAI_1"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584E95CB"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9D57B0A" w14:textId="15C74E80"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term </w:t>
            </w:r>
            <w:r>
              <w:rPr>
                <w:rFonts w:ascii="sans-serif" w:hAnsi="sans-serif" w:cs="sans-serif"/>
                <w:color w:val="000000"/>
                <w:sz w:val="20"/>
                <w:szCs w:val="20"/>
              </w:rPr>
              <w:t>“</w:t>
            </w:r>
            <w:r>
              <w:rPr>
                <w:rFonts w:ascii="sans-serif" w:hAnsi="sans-serif" w:cs="sans-serif"/>
                <w:color w:val="000000"/>
                <w:sz w:val="20"/>
                <w:szCs w:val="20"/>
              </w:rPr>
              <w:t>public trust doctrine</w:t>
            </w:r>
            <w:r>
              <w:rPr>
                <w:rFonts w:ascii="sans-serif" w:hAnsi="sans-serif" w:cs="sans-serif"/>
                <w:color w:val="000000"/>
                <w:sz w:val="20"/>
                <w:szCs w:val="20"/>
              </w:rPr>
              <w:t>”</w:t>
            </w:r>
            <w:r>
              <w:rPr>
                <w:rFonts w:ascii="sans-serif" w:hAnsi="sans-serif" w:cs="sans-serif"/>
                <w:color w:val="000000"/>
                <w:sz w:val="20"/>
                <w:szCs w:val="20"/>
              </w:rPr>
              <w:t xml:space="preserve"> gained widespread use following Joseph Sax’s landmark article, </w:t>
            </w:r>
            <w:r>
              <w:rPr>
                <w:rFonts w:ascii="sans-serif" w:hAnsi="sans-serif" w:cs="sans-serif"/>
                <w:i/>
                <w:iCs/>
                <w:color w:val="000000"/>
                <w:sz w:val="20"/>
                <w:szCs w:val="20"/>
              </w:rPr>
              <w:t>The Public Trust Doctrine in Natural Resource Law: Effective Judicial</w:t>
            </w:r>
            <w:r>
              <w:rPr>
                <w:rFonts w:ascii="sans-serif" w:hAnsi="sans-serif" w:cs="sans-serif"/>
                <w:i/>
                <w:iCs/>
                <w:color w:val="000000"/>
                <w:sz w:val="20"/>
                <w:szCs w:val="20"/>
              </w:rPr>
              <w:t xml:space="preserve"> Intervention</w:t>
            </w:r>
            <w:r>
              <w:rPr>
                <w:rFonts w:ascii="sans-serif" w:hAnsi="sans-serif" w:cs="sans-serif"/>
                <w:color w:val="000000"/>
                <w:sz w:val="20"/>
                <w:szCs w:val="20"/>
              </w:rPr>
              <w:t xml:space="preserve">, 68 Mich. L. Rev. 471 (1970). Although early Oregon cases do not use the term </w:t>
            </w:r>
            <w:r>
              <w:rPr>
                <w:rFonts w:ascii="sans-serif" w:hAnsi="sans-serif" w:cs="sans-serif"/>
                <w:color w:val="000000"/>
                <w:sz w:val="20"/>
                <w:szCs w:val="20"/>
              </w:rPr>
              <w:t>“</w:t>
            </w:r>
            <w:r>
              <w:rPr>
                <w:rFonts w:ascii="sans-serif" w:hAnsi="sans-serif" w:cs="sans-serif"/>
                <w:color w:val="000000"/>
                <w:sz w:val="20"/>
                <w:szCs w:val="20"/>
              </w:rPr>
              <w:t>public trust doctrine,</w:t>
            </w:r>
            <w:r>
              <w:rPr>
                <w:rFonts w:ascii="sans-serif" w:hAnsi="sans-serif" w:cs="sans-serif"/>
                <w:color w:val="000000"/>
                <w:sz w:val="20"/>
                <w:szCs w:val="20"/>
              </w:rPr>
              <w:t>”</w:t>
            </w:r>
            <w:r>
              <w:rPr>
                <w:rFonts w:ascii="sans-serif" w:hAnsi="sans-serif" w:cs="sans-serif"/>
                <w:color w:val="000000"/>
                <w:sz w:val="20"/>
                <w:szCs w:val="20"/>
              </w:rPr>
              <w:t xml:space="preserve"> we use that term throughout this opinion to remain consistent. The first Oregon case to use that term was </w:t>
            </w:r>
            <w:hyperlink r:id="rId309" w:history="1">
              <w:r>
                <w:rPr>
                  <w:rFonts w:ascii="sans-serif" w:hAnsi="sans-serif" w:cs="sans-serif"/>
                  <w:i/>
                  <w:iCs/>
                  <w:color w:val="0E568C"/>
                  <w:sz w:val="20"/>
                  <w:szCs w:val="20"/>
                </w:rPr>
                <w:t>Morse v. Division of State La</w:t>
              </w:r>
              <w:r>
                <w:rPr>
                  <w:rFonts w:ascii="sans-serif" w:hAnsi="sans-serif" w:cs="sans-serif"/>
                  <w:i/>
                  <w:iCs/>
                  <w:color w:val="0E568C"/>
                  <w:sz w:val="20"/>
                  <w:szCs w:val="20"/>
                </w:rPr>
                <w:t>nds</w:t>
              </w:r>
              <w:r>
                <w:rPr>
                  <w:rFonts w:ascii="sans-serif" w:hAnsi="sans-serif" w:cs="sans-serif"/>
                  <w:color w:val="0E568C"/>
                  <w:sz w:val="20"/>
                  <w:szCs w:val="20"/>
                </w:rPr>
                <w:t>, 34 Or. App. 853, 581 P.2d 520 (1978)</w:t>
              </w:r>
            </w:hyperlink>
            <w:r>
              <w:rPr>
                <w:rFonts w:ascii="sans-serif" w:hAnsi="sans-serif" w:cs="sans-serif"/>
                <w:color w:val="000000"/>
                <w:sz w:val="20"/>
                <w:szCs w:val="20"/>
              </w:rPr>
              <w:t xml:space="preserve">, </w:t>
            </w:r>
            <w:r>
              <w:rPr>
                <w:rFonts w:ascii="sans-serif" w:hAnsi="sans-serif" w:cs="sans-serif"/>
                <w:i/>
                <w:iCs/>
                <w:color w:val="000000"/>
                <w:sz w:val="20"/>
                <w:szCs w:val="20"/>
              </w:rPr>
              <w:t>aff’d</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71B05A39" wp14:editId="4479F560">
                  <wp:extent cx="161925" cy="161925"/>
                  <wp:effectExtent l="0" t="0" r="0" b="0"/>
                  <wp:docPr id="138" name="Picture 138">
                    <a:hlinkClick xmlns:a="http://schemas.openxmlformats.org/drawingml/2006/main" r:id="rId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0" w:history="1">
              <w:r>
                <w:rPr>
                  <w:rFonts w:ascii="sans-serif" w:hAnsi="sans-serif" w:cs="sans-serif"/>
                  <w:color w:val="0E568C"/>
                  <w:sz w:val="20"/>
                  <w:szCs w:val="20"/>
                </w:rPr>
                <w:t>285 Or. 197, 590 P.2d 709 (1979)</w:t>
              </w:r>
            </w:hyperlink>
            <w:r>
              <w:rPr>
                <w:rFonts w:ascii="sans-serif" w:hAnsi="sans-serif" w:cs="sans-serif"/>
                <w:color w:val="000000"/>
                <w:sz w:val="20"/>
                <w:szCs w:val="20"/>
              </w:rPr>
              <w:t>.</w:t>
            </w:r>
          </w:p>
          <w:p w14:paraId="6DDE16DB"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0" w:name="co_footnote_B00062052214083_1"/>
      <w:bookmarkEnd w:id="230"/>
      <w:tr w:rsidR="00000000" w14:paraId="005F48AA" w14:textId="77777777">
        <w:tblPrEx>
          <w:tblCellMar>
            <w:top w:w="0" w:type="dxa"/>
            <w:left w:w="0" w:type="dxa"/>
            <w:bottom w:w="0" w:type="dxa"/>
            <w:right w:w="0" w:type="dxa"/>
          </w:tblCellMar>
        </w:tblPrEx>
        <w:tc>
          <w:tcPr>
            <w:tcW w:w="600" w:type="dxa"/>
            <w:tcBorders>
              <w:top w:val="nil"/>
              <w:left w:val="nil"/>
              <w:bottom w:val="nil"/>
              <w:right w:val="nil"/>
            </w:tcBorders>
          </w:tcPr>
          <w:p w14:paraId="6980F408"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"#co_fnRef_B00062052214083_ID0EVSAI_1"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131ED4B7"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0D322FC" w14:textId="5DE339B1"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Federal law go</w:t>
            </w:r>
            <w:r>
              <w:rPr>
                <w:rFonts w:ascii="sans-serif" w:hAnsi="sans-serif" w:cs="sans-serif"/>
                <w:color w:val="000000"/>
                <w:sz w:val="20"/>
                <w:szCs w:val="20"/>
              </w:rPr>
              <w:t>verns any questions concerning navigability of waters</w:t>
            </w:r>
            <w:r>
              <w:rPr>
                <w:rFonts w:ascii="sans-serif" w:hAnsi="sans-serif" w:cs="sans-serif"/>
                <w:color w:val="000000"/>
                <w:sz w:val="20"/>
                <w:szCs w:val="20"/>
              </w:rPr>
              <w:t>—</w:t>
            </w:r>
            <w:r>
              <w:rPr>
                <w:rFonts w:ascii="sans-serif" w:hAnsi="sans-serif" w:cs="sans-serif"/>
                <w:color w:val="000000"/>
                <w:sz w:val="20"/>
                <w:szCs w:val="20"/>
              </w:rPr>
              <w:t>the criterion that determines whether Oregon acquired title to the underlying land at statehood</w:t>
            </w:r>
            <w:r>
              <w:rPr>
                <w:rFonts w:ascii="sans-serif" w:hAnsi="sans-serif" w:cs="sans-serif"/>
                <w:color w:val="000000"/>
                <w:sz w:val="20"/>
                <w:szCs w:val="20"/>
              </w:rPr>
              <w:t>—</w:t>
            </w:r>
            <w:r>
              <w:rPr>
                <w:rFonts w:ascii="sans-serif" w:hAnsi="sans-serif" w:cs="sans-serif"/>
                <w:color w:val="000000"/>
                <w:sz w:val="20"/>
                <w:szCs w:val="20"/>
              </w:rPr>
              <w:t xml:space="preserve">but state law determines what the public trust doctrine means for the resources it protects. </w:t>
            </w:r>
            <w:r w:rsidR="00B55C0D">
              <w:rPr>
                <w:rFonts w:ascii="sans-serif" w:hAnsi="sans-serif" w:cs="sans-serif"/>
                <w:noProof/>
                <w:color w:val="000000"/>
                <w:sz w:val="20"/>
                <w:szCs w:val="20"/>
              </w:rPr>
              <w:drawing>
                <wp:inline distT="0" distB="0" distL="0" distR="0" wp14:anchorId="15822589" wp14:editId="10887452">
                  <wp:extent cx="161925" cy="161925"/>
                  <wp:effectExtent l="0" t="0" r="0" b="0"/>
                  <wp:docPr id="139" name="Picture 13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sans-serif" w:hAnsi="sans-serif" w:cs="sans-serif"/>
                  <w:i/>
                  <w:iCs/>
                  <w:color w:val="0E568C"/>
                  <w:sz w:val="20"/>
                  <w:szCs w:val="20"/>
                </w:rPr>
                <w:t>Kramer</w:t>
              </w:r>
              <w:r>
                <w:rPr>
                  <w:rFonts w:ascii="sans-serif" w:hAnsi="sans-serif" w:cs="sans-serif"/>
                  <w:color w:val="0E568C"/>
                  <w:sz w:val="20"/>
                  <w:szCs w:val="20"/>
                </w:rPr>
                <w:t>, 365 Or. at 437, 446 P.3d 1</w:t>
              </w:r>
            </w:hyperlink>
            <w:r>
              <w:rPr>
                <w:rFonts w:ascii="sans-serif" w:hAnsi="sans-serif" w:cs="sans-serif"/>
                <w:color w:val="000000"/>
                <w:sz w:val="20"/>
                <w:szCs w:val="20"/>
              </w:rPr>
              <w:t>.</w:t>
            </w:r>
          </w:p>
          <w:p w14:paraId="5EF1E15B"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1" w:name="co_footnote_B00072052214083_1"/>
      <w:bookmarkEnd w:id="231"/>
      <w:tr w:rsidR="00000000" w14:paraId="4C9BD02D" w14:textId="77777777">
        <w:tblPrEx>
          <w:tblCellMar>
            <w:top w:w="0" w:type="dxa"/>
            <w:left w:w="0" w:type="dxa"/>
            <w:bottom w:w="0" w:type="dxa"/>
            <w:right w:w="0" w:type="dxa"/>
          </w:tblCellMar>
        </w:tblPrEx>
        <w:tc>
          <w:tcPr>
            <w:tcW w:w="600" w:type="dxa"/>
            <w:tcBorders>
              <w:top w:val="nil"/>
              <w:left w:val="nil"/>
              <w:bottom w:val="nil"/>
              <w:right w:val="nil"/>
            </w:tcBorders>
          </w:tcPr>
          <w:p w14:paraId="627344BF"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"#co_fnRef_B00072052214083_ID0E53AI_1"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7B214CEB"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790D36C"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ORS chapter 274 governs the submersible and submerged lands in the state. In relevant part, </w:t>
            </w:r>
            <w:hyperlink r:id="rId312" w:history="1">
              <w:r>
                <w:rPr>
                  <w:rFonts w:ascii="sans-serif" w:hAnsi="sans-serif" w:cs="sans-serif"/>
                  <w:color w:val="0E568C"/>
                  <w:sz w:val="20"/>
                  <w:szCs w:val="20"/>
                </w:rPr>
                <w:t>ORS 274.025</w:t>
              </w:r>
            </w:hyperlink>
            <w:r>
              <w:rPr>
                <w:rFonts w:ascii="sans-serif" w:hAnsi="sans-serif" w:cs="sans-serif"/>
                <w:color w:val="000000"/>
                <w:sz w:val="20"/>
                <w:szCs w:val="20"/>
              </w:rPr>
              <w:t xml:space="preserve"> provides that</w:t>
            </w:r>
          </w:p>
          <w:p w14:paraId="1A0BC069" w14:textId="77777777" w:rsidR="00000000" w:rsidRDefault="004144E4">
            <w:pPr>
              <w:widowControl w:val="0"/>
              <w:autoSpaceDE w:val="0"/>
              <w:autoSpaceDN w:val="0"/>
              <w:adjustRightInd w:val="0"/>
              <w:spacing w:before="400" w:after="400" w:line="240" w:lineRule="auto"/>
              <w:ind w:left="1000" w:right="800"/>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The title to the submersible and submerged lands of all navigable streams a</w:t>
            </w:r>
            <w:r>
              <w:rPr>
                <w:rFonts w:ascii="sans-serif" w:hAnsi="sans-serif" w:cs="sans-serif"/>
                <w:color w:val="000000"/>
                <w:sz w:val="20"/>
                <w:szCs w:val="20"/>
              </w:rPr>
              <w:t>nd lakes in this state now existing or which may have been in existence in 1859 when the state was admitted to the Union, or at any time since admission, and which has not become vested in any person, is vested in the State of Oregon.</w:t>
            </w:r>
            <w:r>
              <w:rPr>
                <w:rFonts w:ascii="sans-serif" w:hAnsi="sans-serif" w:cs="sans-serif"/>
                <w:color w:val="000000"/>
                <w:sz w:val="20"/>
                <w:szCs w:val="20"/>
              </w:rPr>
              <w:t>”</w:t>
            </w:r>
          </w:p>
          <w:p w14:paraId="4FE13E61"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Relatedly, </w:t>
            </w:r>
            <w:hyperlink r:id="rId313" w:history="1">
              <w:r>
                <w:rPr>
                  <w:rFonts w:ascii="sans-serif" w:hAnsi="sans-serif" w:cs="sans-serif"/>
                  <w:color w:val="0E568C"/>
                  <w:sz w:val="20"/>
                  <w:szCs w:val="20"/>
                </w:rPr>
                <w:t>ORS 2</w:t>
              </w:r>
              <w:r>
                <w:rPr>
                  <w:rFonts w:ascii="sans-serif" w:hAnsi="sans-serif" w:cs="sans-serif"/>
                  <w:color w:val="0E568C"/>
                  <w:sz w:val="20"/>
                  <w:szCs w:val="20"/>
                </w:rPr>
                <w:t>74.430</w:t>
              </w:r>
            </w:hyperlink>
            <w:r>
              <w:rPr>
                <w:rFonts w:ascii="sans-serif" w:hAnsi="sans-serif" w:cs="sans-serif"/>
                <w:color w:val="000000"/>
                <w:sz w:val="20"/>
                <w:szCs w:val="20"/>
              </w:rPr>
              <w:t xml:space="preserve"> states that </w:t>
            </w:r>
            <w:r>
              <w:rPr>
                <w:rFonts w:ascii="sans-serif" w:hAnsi="sans-serif" w:cs="sans-serif"/>
                <w:color w:val="000000"/>
                <w:sz w:val="20"/>
                <w:szCs w:val="20"/>
              </w:rPr>
              <w:t>“</w:t>
            </w:r>
            <w:r>
              <w:rPr>
                <w:rFonts w:ascii="sans-serif" w:hAnsi="sans-serif" w:cs="sans-serif"/>
                <w:color w:val="000000"/>
                <w:sz w:val="20"/>
                <w:szCs w:val="20"/>
              </w:rPr>
              <w:t xml:space="preserve">[a]ll meandered lakes are declared to be navigable and public waters. * * * The title to the submersible and submerged lands of such meandered lakes, which are not included in the valid terms of a grant or conveyance from the State of Oregon, is vested in </w:t>
            </w:r>
            <w:r>
              <w:rPr>
                <w:rFonts w:ascii="sans-serif" w:hAnsi="sans-serif" w:cs="sans-serif"/>
                <w:color w:val="000000"/>
                <w:sz w:val="20"/>
                <w:szCs w:val="20"/>
              </w:rPr>
              <w:t>the State of Oregon.</w:t>
            </w:r>
            <w:r>
              <w:rPr>
                <w:rFonts w:ascii="sans-serif" w:hAnsi="sans-serif" w:cs="sans-serif"/>
                <w:color w:val="000000"/>
                <w:sz w:val="20"/>
                <w:szCs w:val="20"/>
              </w:rPr>
              <w:t>”</w:t>
            </w:r>
          </w:p>
          <w:p w14:paraId="0F22FEF6"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2" w:name="co_footnote_B00082052214083_1"/>
      <w:bookmarkEnd w:id="232"/>
      <w:tr w:rsidR="00000000" w14:paraId="6EAB384C" w14:textId="77777777">
        <w:tblPrEx>
          <w:tblCellMar>
            <w:top w:w="0" w:type="dxa"/>
            <w:left w:w="0" w:type="dxa"/>
            <w:bottom w:w="0" w:type="dxa"/>
            <w:right w:w="0" w:type="dxa"/>
          </w:tblCellMar>
        </w:tblPrEx>
        <w:tc>
          <w:tcPr>
            <w:tcW w:w="600" w:type="dxa"/>
            <w:tcBorders>
              <w:top w:val="nil"/>
              <w:left w:val="nil"/>
              <w:bottom w:val="nil"/>
              <w:right w:val="nil"/>
            </w:tcBorders>
          </w:tcPr>
          <w:p w14:paraId="108E19A7"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"#co_fnRef_B00082052214083_ID0EZUBI_1"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367AE433"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3914BC6" w14:textId="04DB7351"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public’s easement for navigation and commerce on such waters is now referred to as the </w:t>
            </w:r>
            <w:r>
              <w:rPr>
                <w:rFonts w:ascii="sans-serif" w:hAnsi="sans-serif" w:cs="sans-serif"/>
                <w:color w:val="000000"/>
                <w:sz w:val="20"/>
                <w:szCs w:val="20"/>
              </w:rPr>
              <w:t>“</w:t>
            </w:r>
            <w:r>
              <w:rPr>
                <w:rFonts w:ascii="sans-serif" w:hAnsi="sans-serif" w:cs="sans-serif"/>
                <w:color w:val="000000"/>
                <w:sz w:val="20"/>
                <w:szCs w:val="20"/>
              </w:rPr>
              <w:t>public use doctrine.</w:t>
            </w:r>
            <w:r>
              <w:rPr>
                <w:rFonts w:ascii="sans-serif" w:hAnsi="sans-serif" w:cs="sans-serif"/>
                <w:color w:val="000000"/>
                <w:sz w:val="20"/>
                <w:szCs w:val="20"/>
              </w:rPr>
              <w:t>”</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3CE6B0BE" wp14:editId="0BA64616">
                  <wp:extent cx="161925" cy="161925"/>
                  <wp:effectExtent l="0" t="0" r="0" b="0"/>
                  <wp:docPr id="140" name="Picture 14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4" w:history="1">
              <w:r>
                <w:rPr>
                  <w:rFonts w:ascii="sans-serif" w:hAnsi="sans-serif" w:cs="sans-serif"/>
                  <w:i/>
                  <w:iCs/>
                  <w:color w:val="0E568C"/>
                  <w:sz w:val="20"/>
                  <w:szCs w:val="20"/>
                </w:rPr>
                <w:t>Kramer</w:t>
              </w:r>
              <w:r>
                <w:rPr>
                  <w:rFonts w:ascii="sans-serif" w:hAnsi="sans-serif" w:cs="sans-serif"/>
                  <w:color w:val="0E568C"/>
                  <w:sz w:val="20"/>
                  <w:szCs w:val="20"/>
                </w:rPr>
                <w:t>, 365 Or. at 432-33, 446 P.3d 1</w:t>
              </w:r>
            </w:hyperlink>
            <w:r>
              <w:rPr>
                <w:rFonts w:ascii="sans-serif" w:hAnsi="sans-serif" w:cs="sans-serif"/>
                <w:color w:val="000000"/>
                <w:sz w:val="20"/>
                <w:szCs w:val="20"/>
              </w:rPr>
              <w:t>.</w:t>
            </w:r>
          </w:p>
          <w:p w14:paraId="1814BD34"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3" w:name="co_footnote_B00092052214083_1"/>
      <w:bookmarkEnd w:id="233"/>
      <w:tr w:rsidR="00000000" w14:paraId="0CE37FF6" w14:textId="77777777">
        <w:tblPrEx>
          <w:tblCellMar>
            <w:top w:w="0" w:type="dxa"/>
            <w:left w:w="0" w:type="dxa"/>
            <w:bottom w:w="0" w:type="dxa"/>
            <w:right w:w="0" w:type="dxa"/>
          </w:tblCellMar>
        </w:tblPrEx>
        <w:tc>
          <w:tcPr>
            <w:tcW w:w="600" w:type="dxa"/>
            <w:tcBorders>
              <w:top w:val="nil"/>
              <w:left w:val="nil"/>
              <w:bottom w:val="nil"/>
              <w:right w:val="nil"/>
            </w:tcBorders>
          </w:tcPr>
          <w:p w14:paraId="399BB598"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"#co_fnRef_B00092052214083_ID0EI1CI_1"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259256F8"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A1F3E42" w14:textId="4DA10E4E"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do not imply that a factu</w:t>
            </w:r>
            <w:r>
              <w:rPr>
                <w:rFonts w:ascii="sans-serif" w:hAnsi="sans-serif" w:cs="sans-serif"/>
                <w:color w:val="000000"/>
                <w:sz w:val="20"/>
                <w:szCs w:val="20"/>
              </w:rPr>
              <w:t>al connection between a condition or activity affecting a natural resource and adverse effects on a recognized public trust resource is irrelevant. In California, for example, litigants have sought to establish that the factual connection between governmen</w:t>
            </w:r>
            <w:r>
              <w:rPr>
                <w:rFonts w:ascii="sans-serif" w:hAnsi="sans-serif" w:cs="sans-serif"/>
                <w:color w:val="000000"/>
                <w:sz w:val="20"/>
                <w:szCs w:val="20"/>
              </w:rPr>
              <w:t xml:space="preserve">tal action involving one natural resource and resultant adverse effects on a particular recognized public trust resource can form the basis for relief under the public trust doctrine. </w:t>
            </w:r>
            <w:r>
              <w:rPr>
                <w:rFonts w:ascii="sans-serif" w:hAnsi="sans-serif" w:cs="sans-serif"/>
                <w:i/>
                <w:iCs/>
                <w:color w:val="000000"/>
                <w:sz w:val="20"/>
                <w:szCs w:val="20"/>
              </w:rPr>
              <w:t>See, e.g.</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791736CC" wp14:editId="42F1B45C">
                  <wp:extent cx="161925" cy="161925"/>
                  <wp:effectExtent l="0" t="0" r="0" b="0"/>
                  <wp:docPr id="141" name="Picture 141">
                    <a:hlinkClick xmlns:a="http://schemas.openxmlformats.org/drawingml/2006/main" r:id="rId3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sans-serif" w:hAnsi="sans-serif" w:cs="sans-serif"/>
                  <w:i/>
                  <w:iCs/>
                  <w:color w:val="0E568C"/>
                  <w:sz w:val="20"/>
                  <w:szCs w:val="20"/>
                </w:rPr>
                <w:t>Nat’l Audubon Soc’y v. Superior Court</w:t>
              </w:r>
              <w:r>
                <w:rPr>
                  <w:rFonts w:ascii="sans-serif" w:hAnsi="sans-serif" w:cs="sans-serif"/>
                  <w:color w:val="0E568C"/>
                  <w:sz w:val="20"/>
                  <w:szCs w:val="20"/>
                </w:rPr>
                <w:t>, 33 Cal. 3d 419, 437, 189 Cal.Rptr. 346, 658 P.2d 709</w:t>
              </w:r>
            </w:hyperlink>
            <w:r>
              <w:rPr>
                <w:rFonts w:ascii="sans-serif" w:hAnsi="sans-serif" w:cs="sans-serif"/>
                <w:color w:val="000000"/>
                <w:sz w:val="20"/>
                <w:szCs w:val="20"/>
              </w:rPr>
              <w:t xml:space="preserve">, </w:t>
            </w:r>
            <w:r>
              <w:rPr>
                <w:rFonts w:ascii="sans-serif" w:hAnsi="sans-serif" w:cs="sans-serif"/>
                <w:i/>
                <w:iCs/>
                <w:color w:val="000000"/>
                <w:sz w:val="20"/>
                <w:szCs w:val="20"/>
              </w:rPr>
              <w:t>cert. den.</w:t>
            </w:r>
            <w:r>
              <w:rPr>
                <w:rFonts w:ascii="sans-serif" w:hAnsi="sans-serif" w:cs="sans-serif"/>
                <w:color w:val="000000"/>
                <w:sz w:val="20"/>
                <w:szCs w:val="20"/>
              </w:rPr>
              <w:t xml:space="preserve">, </w:t>
            </w:r>
            <w:hyperlink r:id="rId317" w:history="1">
              <w:r>
                <w:rPr>
                  <w:rFonts w:ascii="sans-serif" w:hAnsi="sans-serif" w:cs="sans-serif"/>
                  <w:color w:val="0E568C"/>
                  <w:sz w:val="20"/>
                  <w:szCs w:val="20"/>
                </w:rPr>
                <w:t>464 U.S. 977, 104 S.Ct. 413, 78 L.Ed.2d 351 (1983)</w:t>
              </w:r>
            </w:hyperlink>
            <w:r>
              <w:rPr>
                <w:rFonts w:ascii="sans-serif" w:hAnsi="sans-serif" w:cs="sans-serif"/>
                <w:color w:val="000000"/>
                <w:sz w:val="20"/>
                <w:szCs w:val="20"/>
              </w:rPr>
              <w:t xml:space="preserve"> (in action to enjoin city water department from diverting water that would </w:t>
            </w:r>
            <w:r>
              <w:rPr>
                <w:rFonts w:ascii="sans-serif" w:hAnsi="sans-serif" w:cs="sans-serif"/>
                <w:color w:val="000000"/>
                <w:sz w:val="20"/>
                <w:szCs w:val="20"/>
              </w:rPr>
              <w:t xml:space="preserve">ultimately flow into Mono Lake, explaining that the public trust doctrine in California </w:t>
            </w:r>
            <w:r>
              <w:rPr>
                <w:rFonts w:ascii="sans-serif" w:hAnsi="sans-serif" w:cs="sans-serif"/>
                <w:color w:val="000000"/>
                <w:sz w:val="20"/>
                <w:szCs w:val="20"/>
              </w:rPr>
              <w:t>“</w:t>
            </w:r>
            <w:r>
              <w:rPr>
                <w:rFonts w:ascii="sans-serif" w:hAnsi="sans-serif" w:cs="sans-serif"/>
                <w:color w:val="000000"/>
                <w:sz w:val="20"/>
                <w:szCs w:val="20"/>
              </w:rPr>
              <w:t>protects navigable waters from harm caused by diversion of nonnavigable tributaries</w:t>
            </w:r>
            <w:r>
              <w:rPr>
                <w:rFonts w:ascii="sans-serif" w:hAnsi="sans-serif" w:cs="sans-serif"/>
                <w:color w:val="000000"/>
                <w:sz w:val="20"/>
                <w:szCs w:val="20"/>
              </w:rPr>
              <w:t>”</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0A9E1EC8" wp14:editId="063D0B85">
                  <wp:extent cx="161925" cy="161925"/>
                  <wp:effectExtent l="0" t="0" r="0" b="0"/>
                  <wp:docPr id="142" name="Picture 142">
                    <a:hlinkClick xmlns:a="http://schemas.openxmlformats.org/drawingml/2006/main" r:id="rId3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9" w:history="1">
              <w:r>
                <w:rPr>
                  <w:rFonts w:ascii="sans-serif" w:hAnsi="sans-serif" w:cs="sans-serif"/>
                  <w:i/>
                  <w:iCs/>
                  <w:color w:val="0E568C"/>
                  <w:sz w:val="20"/>
                  <w:szCs w:val="20"/>
                </w:rPr>
                <w:t>Env</w:t>
              </w:r>
              <w:r>
                <w:rPr>
                  <w:rFonts w:ascii="sans-serif" w:hAnsi="sans-serif" w:cs="sans-serif"/>
                  <w:i/>
                  <w:iCs/>
                  <w:color w:val="0E568C"/>
                  <w:sz w:val="20"/>
                  <w:szCs w:val="20"/>
                </w:rPr>
                <w:t>ironmental Law Foundation v. State Water Resources Control Bd.</w:t>
              </w:r>
              <w:r>
                <w:rPr>
                  <w:rFonts w:ascii="sans-serif" w:hAnsi="sans-serif" w:cs="sans-serif"/>
                  <w:color w:val="0E568C"/>
                  <w:sz w:val="20"/>
                  <w:szCs w:val="20"/>
                </w:rPr>
                <w:t>, 26 Cal. App. 5th 844, 859, 237 Cal. Rptr. 3d 393 (Cal. Ct. App. 2018)</w:t>
              </w:r>
            </w:hyperlink>
            <w:r>
              <w:rPr>
                <w:rFonts w:ascii="sans-serif" w:hAnsi="sans-serif" w:cs="sans-serif"/>
                <w:color w:val="000000"/>
                <w:sz w:val="20"/>
                <w:szCs w:val="20"/>
              </w:rPr>
              <w:t xml:space="preserve"> (involving whether state agency had a duty under the public trust doctrine to regulate extractions of groundwater that </w:t>
            </w:r>
            <w:r>
              <w:rPr>
                <w:rFonts w:ascii="sans-serif" w:hAnsi="sans-serif" w:cs="sans-serif"/>
                <w:color w:val="000000"/>
                <w:sz w:val="20"/>
                <w:szCs w:val="20"/>
              </w:rPr>
              <w:t>affected use of the Scott River, a navigable waterway).</w:t>
            </w:r>
          </w:p>
          <w:p w14:paraId="1BA465D6"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4" w:name="co_footnote_B00102052214083_1"/>
      <w:bookmarkEnd w:id="234"/>
      <w:tr w:rsidR="00000000" w14:paraId="2CBF80B0" w14:textId="77777777">
        <w:tblPrEx>
          <w:tblCellMar>
            <w:top w:w="0" w:type="dxa"/>
            <w:left w:w="0" w:type="dxa"/>
            <w:bottom w:w="0" w:type="dxa"/>
            <w:right w:w="0" w:type="dxa"/>
          </w:tblCellMar>
        </w:tblPrEx>
        <w:tc>
          <w:tcPr>
            <w:tcW w:w="600" w:type="dxa"/>
            <w:tcBorders>
              <w:top w:val="nil"/>
              <w:left w:val="nil"/>
              <w:bottom w:val="nil"/>
              <w:right w:val="nil"/>
            </w:tcBorders>
          </w:tcPr>
          <w:p w14:paraId="0EB0C335"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"#co_fnRef_B00102052214083_ID0EHJDI_1"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2E3D7CA1"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E3050F" w14:textId="7154CDA5"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dissent misreads the idea in this paragraph of the opinion that </w:t>
            </w:r>
            <w:r>
              <w:rPr>
                <w:rFonts w:ascii="sans-serif" w:hAnsi="sans-serif" w:cs="sans-serif"/>
                <w:color w:val="000000"/>
                <w:sz w:val="20"/>
                <w:szCs w:val="20"/>
              </w:rPr>
              <w:t>“</w:t>
            </w:r>
            <w:r>
              <w:rPr>
                <w:rFonts w:ascii="sans-serif" w:hAnsi="sans-serif" w:cs="sans-serif"/>
                <w:color w:val="000000"/>
                <w:sz w:val="20"/>
                <w:szCs w:val="20"/>
              </w:rPr>
              <w:t>some common-law principles of private trust law may be consistent with the public trust doctrine</w:t>
            </w:r>
            <w:r>
              <w:rPr>
                <w:rFonts w:ascii="sans-serif" w:hAnsi="sans-serif" w:cs="sans-serif"/>
                <w:color w:val="000000"/>
                <w:sz w:val="20"/>
                <w:szCs w:val="20"/>
              </w:rPr>
              <w:t>”</w:t>
            </w:r>
            <w:r>
              <w:rPr>
                <w:rFonts w:ascii="sans-serif" w:hAnsi="sans-serif" w:cs="sans-serif"/>
                <w:color w:val="000000"/>
                <w:sz w:val="20"/>
                <w:szCs w:val="20"/>
              </w:rPr>
              <w:t xml:space="preserve"> as tantamount to an acknowledgment that the state, as the trustee of public trust resourc</w:t>
            </w:r>
            <w:r>
              <w:rPr>
                <w:rFonts w:ascii="sans-serif" w:hAnsi="sans-serif" w:cs="sans-serif"/>
                <w:color w:val="000000"/>
                <w:sz w:val="20"/>
                <w:szCs w:val="20"/>
              </w:rPr>
              <w:t xml:space="preserve">es, has to comply with a generalized duty to protect trust resources for the benefit of trust beneficiaries, which the dissent then concludes encompasses a fiduciary duty to protect resources against the effects of climate change. </w:t>
            </w:r>
            <w:r>
              <w:rPr>
                <w:rFonts w:ascii="sans-serif" w:hAnsi="sans-serif" w:cs="sans-serif"/>
                <w:i/>
                <w:iCs/>
                <w:color w:val="000000"/>
                <w:sz w:val="20"/>
                <w:szCs w:val="20"/>
              </w:rPr>
              <w:t>Chernaik</w:t>
            </w:r>
            <w:r>
              <w:rPr>
                <w:rFonts w:ascii="sans-serif" w:hAnsi="sans-serif" w:cs="sans-serif"/>
                <w:color w:val="000000"/>
                <w:sz w:val="20"/>
                <w:szCs w:val="20"/>
              </w:rPr>
              <w:t>, 367 Or. at 171,</w:t>
            </w:r>
            <w:r>
              <w:rPr>
                <w:rFonts w:ascii="sans-serif" w:hAnsi="sans-serif" w:cs="sans-serif"/>
                <w:color w:val="000000"/>
                <w:sz w:val="20"/>
                <w:szCs w:val="20"/>
              </w:rPr>
              <w:t xml:space="preserve"> 475 P.3d at 84</w:t>
            </w:r>
            <w:r>
              <w:rPr>
                <w:rFonts w:ascii="sans-serif" w:hAnsi="sans-serif" w:cs="sans-serif"/>
                <w:color w:val="000000"/>
                <w:sz w:val="20"/>
                <w:szCs w:val="20"/>
              </w:rPr>
              <w:t>–</w:t>
            </w:r>
            <w:r>
              <w:rPr>
                <w:rFonts w:ascii="sans-serif" w:hAnsi="sans-serif" w:cs="sans-serif"/>
                <w:color w:val="000000"/>
                <w:sz w:val="20"/>
                <w:szCs w:val="20"/>
              </w:rPr>
              <w:t xml:space="preserve">85 (Walters, C. J., dissenting); </w:t>
            </w:r>
            <w:r>
              <w:rPr>
                <w:rFonts w:ascii="sans-serif" w:hAnsi="sans-serif" w:cs="sans-serif"/>
                <w:i/>
                <w:iCs/>
                <w:color w:val="000000"/>
                <w:sz w:val="20"/>
                <w:szCs w:val="20"/>
              </w:rPr>
              <w:t>see also id.</w:t>
            </w:r>
            <w:r>
              <w:rPr>
                <w:rFonts w:ascii="sans-serif" w:hAnsi="sans-serif" w:cs="sans-serif"/>
                <w:color w:val="000000"/>
                <w:sz w:val="20"/>
                <w:szCs w:val="20"/>
              </w:rPr>
              <w:t xml:space="preserve"> at 174, 475 P.3d at 86 (citing </w:t>
            </w:r>
            <w:r w:rsidR="00B55C0D">
              <w:rPr>
                <w:rFonts w:ascii="sans-serif" w:hAnsi="sans-serif" w:cs="sans-serif"/>
                <w:noProof/>
                <w:color w:val="000000"/>
                <w:sz w:val="20"/>
                <w:szCs w:val="20"/>
              </w:rPr>
              <w:drawing>
                <wp:inline distT="0" distB="0" distL="0" distR="0" wp14:anchorId="6F0F9D12" wp14:editId="0E0BAF67">
                  <wp:extent cx="161925" cy="161925"/>
                  <wp:effectExtent l="0" t="0" r="0" b="0"/>
                  <wp:docPr id="143" name="Picture 143">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sans-serif" w:hAnsi="sans-serif" w:cs="sans-serif"/>
                  <w:i/>
                  <w:iCs/>
                  <w:color w:val="0E568C"/>
                  <w:sz w:val="20"/>
                  <w:szCs w:val="20"/>
                </w:rPr>
                <w:t>Kramer</w:t>
              </w:r>
            </w:hyperlink>
            <w:r>
              <w:rPr>
                <w:rFonts w:ascii="sans-serif" w:hAnsi="sans-serif" w:cs="sans-serif"/>
                <w:color w:val="000000"/>
                <w:sz w:val="20"/>
                <w:szCs w:val="20"/>
              </w:rPr>
              <w:t xml:space="preserve"> for the same argument). That is the dissent’s sole tie to the existing public trust </w:t>
            </w:r>
            <w:r>
              <w:rPr>
                <w:rFonts w:ascii="sans-serif" w:hAnsi="sans-serif" w:cs="sans-serif"/>
                <w:color w:val="000000"/>
                <w:sz w:val="20"/>
                <w:szCs w:val="20"/>
              </w:rPr>
              <w:lastRenderedPageBreak/>
              <w:t>doctrine, but this court has n</w:t>
            </w:r>
            <w:r>
              <w:rPr>
                <w:rFonts w:ascii="sans-serif" w:hAnsi="sans-serif" w:cs="sans-serif"/>
                <w:color w:val="000000"/>
                <w:sz w:val="20"/>
                <w:szCs w:val="20"/>
              </w:rPr>
              <w:t>ever extended the state’s duties under the public trust doctrine that broadly</w:t>
            </w:r>
            <w:r>
              <w:rPr>
                <w:rFonts w:ascii="sans-serif" w:hAnsi="sans-serif" w:cs="sans-serif"/>
                <w:color w:val="000000"/>
                <w:sz w:val="20"/>
                <w:szCs w:val="20"/>
              </w:rPr>
              <w:t>—</w:t>
            </w:r>
            <w:r>
              <w:rPr>
                <w:rFonts w:ascii="sans-serif" w:hAnsi="sans-serif" w:cs="sans-serif"/>
                <w:color w:val="000000"/>
                <w:sz w:val="20"/>
                <w:szCs w:val="20"/>
              </w:rPr>
              <w:t xml:space="preserve">not in this case, not in </w:t>
            </w:r>
            <w:r w:rsidR="00B55C0D">
              <w:rPr>
                <w:rFonts w:ascii="sans-serif" w:hAnsi="sans-serif" w:cs="sans-serif"/>
                <w:noProof/>
                <w:color w:val="000000"/>
                <w:sz w:val="20"/>
                <w:szCs w:val="20"/>
              </w:rPr>
              <w:drawing>
                <wp:inline distT="0" distB="0" distL="0" distR="0" wp14:anchorId="4509A124" wp14:editId="1CB234C7">
                  <wp:extent cx="161925" cy="161925"/>
                  <wp:effectExtent l="0" t="0" r="0" b="0"/>
                  <wp:docPr id="144" name="Picture 14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1" w:history="1">
              <w:r>
                <w:rPr>
                  <w:rFonts w:ascii="sans-serif" w:hAnsi="sans-serif" w:cs="sans-serif"/>
                  <w:i/>
                  <w:iCs/>
                  <w:color w:val="0E568C"/>
                  <w:sz w:val="20"/>
                  <w:szCs w:val="20"/>
                </w:rPr>
                <w:t>Kramer</w:t>
              </w:r>
            </w:hyperlink>
            <w:r>
              <w:rPr>
                <w:rFonts w:ascii="sans-serif" w:hAnsi="sans-serif" w:cs="sans-serif"/>
                <w:color w:val="000000"/>
                <w:sz w:val="20"/>
                <w:szCs w:val="20"/>
              </w:rPr>
              <w:t>, and not in any of the cases concerning the public trust doctrine since statehood.</w:t>
            </w:r>
          </w:p>
          <w:p w14:paraId="2B45B863"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5" w:name="co_footnote_B00112052214083_1"/>
      <w:bookmarkEnd w:id="235"/>
      <w:tr w:rsidR="00000000" w14:paraId="3079229B" w14:textId="77777777">
        <w:tblPrEx>
          <w:tblCellMar>
            <w:top w:w="0" w:type="dxa"/>
            <w:left w:w="0" w:type="dxa"/>
            <w:bottom w:w="0" w:type="dxa"/>
            <w:right w:w="0" w:type="dxa"/>
          </w:tblCellMar>
        </w:tblPrEx>
        <w:tc>
          <w:tcPr>
            <w:tcW w:w="600" w:type="dxa"/>
            <w:tcBorders>
              <w:top w:val="nil"/>
              <w:left w:val="nil"/>
              <w:bottom w:val="nil"/>
              <w:right w:val="nil"/>
            </w:tcBorders>
          </w:tcPr>
          <w:p w14:paraId="49B8A7CB"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"#co_fnRef_B00112052214083_ID0ERSDI_1"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4C09F801"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57C0F5D"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 do not address the majority’s conclusion that the public trust doctrine does not encompass natural resources beyond navigable waters and the submerged and subme</w:t>
            </w:r>
            <w:r>
              <w:rPr>
                <w:rFonts w:ascii="sans-serif" w:hAnsi="sans-serif" w:cs="sans-serif"/>
                <w:color w:val="000000"/>
                <w:sz w:val="20"/>
                <w:szCs w:val="20"/>
              </w:rPr>
              <w:t>rsible lands underlying those waters.</w:t>
            </w:r>
          </w:p>
          <w:p w14:paraId="736623D2"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6" w:name="co_footnote_B00122052214083_1"/>
      <w:bookmarkEnd w:id="236"/>
      <w:tr w:rsidR="00000000" w14:paraId="63FD581D" w14:textId="77777777">
        <w:tblPrEx>
          <w:tblCellMar>
            <w:top w:w="0" w:type="dxa"/>
            <w:left w:w="0" w:type="dxa"/>
            <w:bottom w:w="0" w:type="dxa"/>
            <w:right w:w="0" w:type="dxa"/>
          </w:tblCellMar>
        </w:tblPrEx>
        <w:tc>
          <w:tcPr>
            <w:tcW w:w="600" w:type="dxa"/>
            <w:tcBorders>
              <w:top w:val="nil"/>
              <w:left w:val="nil"/>
              <w:bottom w:val="nil"/>
              <w:right w:val="nil"/>
            </w:tcBorders>
          </w:tcPr>
          <w:p w14:paraId="32315CC4"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"#co_fnRef_B00122052214083_ID0EM6DI_1"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2AC0977B"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802014"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Similarly, the phrase </w:t>
            </w:r>
            <w:r>
              <w:rPr>
                <w:rFonts w:ascii="sans-serif" w:hAnsi="sans-serif" w:cs="sans-serif"/>
                <w:color w:val="000000"/>
                <w:sz w:val="20"/>
                <w:szCs w:val="20"/>
              </w:rPr>
              <w:t>“</w:t>
            </w:r>
            <w:r>
              <w:rPr>
                <w:rFonts w:ascii="sans-serif" w:hAnsi="sans-serif" w:cs="sans-serif"/>
                <w:color w:val="000000"/>
                <w:sz w:val="20"/>
                <w:szCs w:val="20"/>
              </w:rPr>
              <w:t>fiduciary duty,</w:t>
            </w:r>
            <w:r>
              <w:rPr>
                <w:rFonts w:ascii="sans-serif" w:hAnsi="sans-serif" w:cs="sans-serif"/>
                <w:color w:val="000000"/>
                <w:sz w:val="20"/>
                <w:szCs w:val="20"/>
              </w:rPr>
              <w:t>”</w:t>
            </w:r>
            <w:r>
              <w:rPr>
                <w:rFonts w:ascii="sans-serif" w:hAnsi="sans-serif" w:cs="sans-serif"/>
                <w:color w:val="000000"/>
                <w:sz w:val="20"/>
                <w:szCs w:val="20"/>
              </w:rPr>
              <w:t xml:space="preserve"> when used by the plaintiffs, is a way of describing what plaint</w:t>
            </w:r>
            <w:r>
              <w:rPr>
                <w:rFonts w:ascii="sans-serif" w:hAnsi="sans-serif" w:cs="sans-serif"/>
                <w:color w:val="000000"/>
                <w:sz w:val="20"/>
                <w:szCs w:val="20"/>
              </w:rPr>
              <w:t xml:space="preserve">iffs assert are the obligations the state owes the public when managing public trust resources. Plaintiffs assert that when they use the word </w:t>
            </w:r>
            <w:r>
              <w:rPr>
                <w:rFonts w:ascii="sans-serif" w:hAnsi="sans-serif" w:cs="sans-serif"/>
                <w:color w:val="000000"/>
                <w:sz w:val="20"/>
                <w:szCs w:val="20"/>
              </w:rPr>
              <w:t>“</w:t>
            </w:r>
            <w:r>
              <w:rPr>
                <w:rFonts w:ascii="sans-serif" w:hAnsi="sans-serif" w:cs="sans-serif"/>
                <w:color w:val="000000"/>
                <w:sz w:val="20"/>
                <w:szCs w:val="20"/>
              </w:rPr>
              <w:t>fiduciary,</w:t>
            </w:r>
            <w:r>
              <w:rPr>
                <w:rFonts w:ascii="sans-serif" w:hAnsi="sans-serif" w:cs="sans-serif"/>
                <w:color w:val="000000"/>
                <w:sz w:val="20"/>
                <w:szCs w:val="20"/>
              </w:rPr>
              <w:t>”</w:t>
            </w:r>
            <w:r>
              <w:rPr>
                <w:rFonts w:ascii="sans-serif" w:hAnsi="sans-serif" w:cs="sans-serif"/>
                <w:color w:val="000000"/>
                <w:sz w:val="20"/>
                <w:szCs w:val="20"/>
              </w:rPr>
              <w:t xml:space="preserve"> to describe the state’s duty, they mean that the duty is </w:t>
            </w:r>
            <w:r>
              <w:rPr>
                <w:rFonts w:ascii="sans-serif" w:hAnsi="sans-serif" w:cs="sans-serif"/>
                <w:color w:val="000000"/>
                <w:sz w:val="20"/>
                <w:szCs w:val="20"/>
              </w:rPr>
              <w:t>“</w:t>
            </w:r>
            <w:r>
              <w:rPr>
                <w:rFonts w:ascii="sans-serif" w:hAnsi="sans-serif" w:cs="sans-serif"/>
                <w:color w:val="000000"/>
                <w:sz w:val="20"/>
                <w:szCs w:val="20"/>
              </w:rPr>
              <w:t>protective</w:t>
            </w:r>
            <w:r>
              <w:rPr>
                <w:rFonts w:ascii="sans-serif" w:hAnsi="sans-serif" w:cs="sans-serif"/>
                <w:color w:val="000000"/>
                <w:sz w:val="20"/>
                <w:szCs w:val="20"/>
              </w:rPr>
              <w:t>”</w:t>
            </w:r>
            <w:r>
              <w:rPr>
                <w:rFonts w:ascii="sans-serif" w:hAnsi="sans-serif" w:cs="sans-serif"/>
                <w:color w:val="000000"/>
                <w:sz w:val="20"/>
                <w:szCs w:val="20"/>
              </w:rPr>
              <w:t xml:space="preserve"> in nature. Describing the state</w:t>
            </w:r>
            <w:r>
              <w:rPr>
                <w:rFonts w:ascii="sans-serif" w:hAnsi="sans-serif" w:cs="sans-serif"/>
                <w:color w:val="000000"/>
                <w:sz w:val="20"/>
                <w:szCs w:val="20"/>
              </w:rPr>
              <w:t xml:space="preserve">’s obligation as a </w:t>
            </w:r>
            <w:r>
              <w:rPr>
                <w:rFonts w:ascii="sans-serif" w:hAnsi="sans-serif" w:cs="sans-serif"/>
                <w:color w:val="000000"/>
                <w:sz w:val="20"/>
                <w:szCs w:val="20"/>
              </w:rPr>
              <w:t>“</w:t>
            </w:r>
            <w:r>
              <w:rPr>
                <w:rFonts w:ascii="sans-serif" w:hAnsi="sans-serif" w:cs="sans-serif"/>
                <w:color w:val="000000"/>
                <w:sz w:val="20"/>
                <w:szCs w:val="20"/>
              </w:rPr>
              <w:t>fiduciary</w:t>
            </w:r>
            <w:r>
              <w:rPr>
                <w:rFonts w:ascii="sans-serif" w:hAnsi="sans-serif" w:cs="sans-serif"/>
                <w:color w:val="000000"/>
                <w:sz w:val="20"/>
                <w:szCs w:val="20"/>
              </w:rPr>
              <w:t>”</w:t>
            </w:r>
            <w:r>
              <w:rPr>
                <w:rFonts w:ascii="sans-serif" w:hAnsi="sans-serif" w:cs="sans-serif"/>
                <w:color w:val="000000"/>
                <w:sz w:val="20"/>
                <w:szCs w:val="20"/>
              </w:rPr>
              <w:t xml:space="preserve"> one does not mean that the state is under the exact same obligations of that of a trustee of a common-law trust. </w:t>
            </w:r>
            <w:r>
              <w:rPr>
                <w:rFonts w:ascii="sans-serif" w:hAnsi="sans-serif" w:cs="sans-serif"/>
                <w:i/>
                <w:iCs/>
                <w:color w:val="000000"/>
                <w:sz w:val="20"/>
                <w:szCs w:val="20"/>
              </w:rPr>
              <w:t>See</w:t>
            </w:r>
            <w:r>
              <w:rPr>
                <w:rFonts w:ascii="sans-serif" w:hAnsi="sans-serif" w:cs="sans-serif"/>
                <w:color w:val="000000"/>
                <w:sz w:val="20"/>
                <w:szCs w:val="20"/>
              </w:rPr>
              <w:t xml:space="preserve"> Tamar Frankel, </w:t>
            </w:r>
            <w:hyperlink r:id="rId322" w:history="1">
              <w:r>
                <w:rPr>
                  <w:rFonts w:ascii="sans-serif" w:hAnsi="sans-serif" w:cs="sans-serif"/>
                  <w:i/>
                  <w:iCs/>
                  <w:color w:val="0E568C"/>
                  <w:sz w:val="20"/>
                  <w:szCs w:val="20"/>
                </w:rPr>
                <w:t>Fiduciary Law</w:t>
              </w:r>
              <w:r>
                <w:rPr>
                  <w:rFonts w:ascii="sans-serif" w:hAnsi="sans-serif" w:cs="sans-serif"/>
                  <w:color w:val="0E568C"/>
                  <w:sz w:val="20"/>
                  <w:szCs w:val="20"/>
                </w:rPr>
                <w:t>, 71 Cal. L. Rev. 795, 795-97 (1983)</w:t>
              </w:r>
            </w:hyperlink>
            <w:r>
              <w:rPr>
                <w:rFonts w:ascii="sans-serif" w:hAnsi="sans-serif" w:cs="sans-serif"/>
                <w:color w:val="000000"/>
                <w:sz w:val="20"/>
                <w:szCs w:val="20"/>
              </w:rPr>
              <w:t xml:space="preserve"> (noting that </w:t>
            </w:r>
            <w:r>
              <w:rPr>
                <w:rFonts w:ascii="sans-serif" w:hAnsi="sans-serif" w:cs="sans-serif"/>
                <w:color w:val="000000"/>
                <w:sz w:val="20"/>
                <w:szCs w:val="20"/>
              </w:rPr>
              <w:t>“</w:t>
            </w:r>
            <w:r>
              <w:rPr>
                <w:rFonts w:ascii="sans-serif" w:hAnsi="sans-serif" w:cs="sans-serif"/>
                <w:color w:val="000000"/>
                <w:sz w:val="20"/>
                <w:szCs w:val="20"/>
              </w:rPr>
              <w:t>[f]iduciaries appear i</w:t>
            </w:r>
            <w:r>
              <w:rPr>
                <w:rFonts w:ascii="sans-serif" w:hAnsi="sans-serif" w:cs="sans-serif"/>
                <w:color w:val="000000"/>
                <w:sz w:val="20"/>
                <w:szCs w:val="20"/>
              </w:rPr>
              <w:t>n a variety of forms,</w:t>
            </w:r>
            <w:r>
              <w:rPr>
                <w:rFonts w:ascii="sans-serif" w:hAnsi="sans-serif" w:cs="sans-serif"/>
                <w:color w:val="000000"/>
                <w:sz w:val="20"/>
                <w:szCs w:val="20"/>
              </w:rPr>
              <w:t>”</w:t>
            </w:r>
            <w:r>
              <w:rPr>
                <w:rFonts w:ascii="sans-serif" w:hAnsi="sans-serif" w:cs="sans-serif"/>
                <w:color w:val="000000"/>
                <w:sz w:val="20"/>
                <w:szCs w:val="20"/>
              </w:rPr>
              <w:t xml:space="preserve"> and that </w:t>
            </w:r>
            <w:r>
              <w:rPr>
                <w:rFonts w:ascii="sans-serif" w:hAnsi="sans-serif" w:cs="sans-serif"/>
                <w:color w:val="000000"/>
                <w:sz w:val="20"/>
                <w:szCs w:val="20"/>
              </w:rPr>
              <w:t>“</w:t>
            </w:r>
            <w:r>
              <w:rPr>
                <w:rFonts w:ascii="sans-serif" w:hAnsi="sans-serif" w:cs="sans-serif"/>
                <w:color w:val="000000"/>
                <w:sz w:val="20"/>
                <w:szCs w:val="20"/>
              </w:rPr>
              <w:t>[c]ourts, legislatures, and administrative agencies increasingly draw on fiduciary law to answer problems caused by * * * social changes</w:t>
            </w:r>
            <w:r>
              <w:rPr>
                <w:rFonts w:ascii="sans-serif" w:hAnsi="sans-serif" w:cs="sans-serif"/>
                <w:color w:val="000000"/>
                <w:sz w:val="20"/>
                <w:szCs w:val="20"/>
              </w:rPr>
              <w:t>”</w:t>
            </w:r>
            <w:r>
              <w:rPr>
                <w:rFonts w:ascii="sans-serif" w:hAnsi="sans-serif" w:cs="sans-serif"/>
                <w:color w:val="000000"/>
                <w:sz w:val="20"/>
                <w:szCs w:val="20"/>
              </w:rPr>
              <w:t xml:space="preserve">). In this case, the analogy to a </w:t>
            </w:r>
            <w:r>
              <w:rPr>
                <w:rFonts w:ascii="sans-serif" w:hAnsi="sans-serif" w:cs="sans-serif"/>
                <w:color w:val="000000"/>
                <w:sz w:val="20"/>
                <w:szCs w:val="20"/>
              </w:rPr>
              <w:t>“</w:t>
            </w:r>
            <w:r>
              <w:rPr>
                <w:rFonts w:ascii="sans-serif" w:hAnsi="sans-serif" w:cs="sans-serif"/>
                <w:color w:val="000000"/>
                <w:sz w:val="20"/>
                <w:szCs w:val="20"/>
              </w:rPr>
              <w:t>fiduciary</w:t>
            </w:r>
            <w:r>
              <w:rPr>
                <w:rFonts w:ascii="sans-serif" w:hAnsi="sans-serif" w:cs="sans-serif"/>
                <w:color w:val="000000"/>
                <w:sz w:val="20"/>
                <w:szCs w:val="20"/>
              </w:rPr>
              <w:t>”</w:t>
            </w:r>
            <w:r>
              <w:rPr>
                <w:rFonts w:ascii="sans-serif" w:hAnsi="sans-serif" w:cs="sans-serif"/>
                <w:color w:val="000000"/>
                <w:sz w:val="20"/>
                <w:szCs w:val="20"/>
              </w:rPr>
              <w:t xml:space="preserve"> is helpful for illustrating the idea tha</w:t>
            </w:r>
            <w:r>
              <w:rPr>
                <w:rFonts w:ascii="sans-serif" w:hAnsi="sans-serif" w:cs="sans-serif"/>
                <w:color w:val="000000"/>
                <w:sz w:val="20"/>
                <w:szCs w:val="20"/>
              </w:rPr>
              <w:t>t the state holds title to public trust resources for the benefit of the public and that the state’s obligations under the doctrine should reflect the benefits that the doctrine is aimed at achieving.</w:t>
            </w:r>
          </w:p>
          <w:p w14:paraId="035B634E"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7" w:name="co_footnote_B00132052214083_1"/>
      <w:bookmarkEnd w:id="237"/>
      <w:tr w:rsidR="00000000" w14:paraId="58985EEF" w14:textId="77777777">
        <w:tblPrEx>
          <w:tblCellMar>
            <w:top w:w="0" w:type="dxa"/>
            <w:left w:w="0" w:type="dxa"/>
            <w:bottom w:w="0" w:type="dxa"/>
            <w:right w:w="0" w:type="dxa"/>
          </w:tblCellMar>
        </w:tblPrEx>
        <w:tc>
          <w:tcPr>
            <w:tcW w:w="600" w:type="dxa"/>
            <w:tcBorders>
              <w:top w:val="nil"/>
              <w:left w:val="nil"/>
              <w:bottom w:val="nil"/>
              <w:right w:val="nil"/>
            </w:tcBorders>
          </w:tcPr>
          <w:p w14:paraId="092A33E5"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"#co_fnRef_B00132052214083_ID0EMDAK_1"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33158620"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C73A5D" w14:textId="5AB915B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Under Oregon law, a </w:t>
            </w:r>
            <w:r>
              <w:rPr>
                <w:rFonts w:ascii="sans-serif" w:hAnsi="sans-serif" w:cs="sans-serif"/>
                <w:color w:val="000000"/>
                <w:sz w:val="20"/>
                <w:szCs w:val="20"/>
              </w:rPr>
              <w:t>“</w:t>
            </w:r>
            <w:r>
              <w:rPr>
                <w:rFonts w:ascii="sans-serif" w:hAnsi="sans-serif" w:cs="sans-serif"/>
                <w:color w:val="000000"/>
                <w:sz w:val="20"/>
                <w:szCs w:val="20"/>
              </w:rPr>
              <w:t>trust</w:t>
            </w:r>
            <w:r>
              <w:rPr>
                <w:rFonts w:ascii="sans-serif" w:hAnsi="sans-serif" w:cs="sans-serif"/>
                <w:color w:val="000000"/>
                <w:sz w:val="20"/>
                <w:szCs w:val="20"/>
              </w:rPr>
              <w:t>”</w:t>
            </w:r>
            <w:r>
              <w:rPr>
                <w:rFonts w:ascii="sans-serif" w:hAnsi="sans-serif" w:cs="sans-serif"/>
                <w:color w:val="000000"/>
                <w:sz w:val="20"/>
                <w:szCs w:val="20"/>
              </w:rPr>
              <w:t xml:space="preserve"> is simply an </w:t>
            </w:r>
            <w:r>
              <w:rPr>
                <w:rFonts w:ascii="sans-serif" w:hAnsi="sans-serif" w:cs="sans-serif"/>
                <w:color w:val="000000"/>
                <w:sz w:val="20"/>
                <w:szCs w:val="20"/>
              </w:rPr>
              <w:t>“</w:t>
            </w:r>
            <w:r>
              <w:rPr>
                <w:rFonts w:ascii="sans-serif" w:hAnsi="sans-serif" w:cs="sans-serif"/>
                <w:color w:val="000000"/>
                <w:sz w:val="20"/>
                <w:szCs w:val="20"/>
              </w:rPr>
              <w:t>obligation</w:t>
            </w:r>
            <w:r>
              <w:rPr>
                <w:rFonts w:ascii="sans-serif" w:hAnsi="sans-serif" w:cs="sans-serif"/>
                <w:color w:val="000000"/>
                <w:sz w:val="20"/>
                <w:szCs w:val="20"/>
              </w:rPr>
              <w:t>”</w:t>
            </w:r>
            <w:r>
              <w:rPr>
                <w:rFonts w:ascii="sans-serif" w:hAnsi="sans-serif" w:cs="sans-serif"/>
                <w:color w:val="000000"/>
                <w:sz w:val="20"/>
                <w:szCs w:val="20"/>
              </w:rPr>
              <w:t xml:space="preserve"> that rests upon </w:t>
            </w:r>
            <w:r>
              <w:rPr>
                <w:rFonts w:ascii="sans-serif" w:hAnsi="sans-serif" w:cs="sans-serif"/>
                <w:color w:val="000000"/>
                <w:sz w:val="20"/>
                <w:szCs w:val="20"/>
              </w:rPr>
              <w:t>“</w:t>
            </w:r>
            <w:r>
              <w:rPr>
                <w:rFonts w:ascii="sans-serif" w:hAnsi="sans-serif" w:cs="sans-serif"/>
                <w:color w:val="000000"/>
                <w:sz w:val="20"/>
                <w:szCs w:val="20"/>
              </w:rPr>
              <w:t>a person by reason of a confidence reposed in him to apply or deal with property for the benefit of some other person.</w:t>
            </w:r>
            <w:r>
              <w:rPr>
                <w:rFonts w:ascii="sans-serif" w:hAnsi="sans-serif" w:cs="sans-serif"/>
                <w:color w:val="000000"/>
                <w:sz w:val="20"/>
                <w:szCs w:val="20"/>
              </w:rPr>
              <w:t>”</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1D77C79C" wp14:editId="6E94BA39">
                  <wp:extent cx="161925" cy="161925"/>
                  <wp:effectExtent l="0" t="0" r="0" b="0"/>
                  <wp:docPr id="145" name="Picture 145">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Pr>
                  <w:rFonts w:ascii="sans-serif" w:hAnsi="sans-serif" w:cs="sans-serif"/>
                  <w:i/>
                  <w:iCs/>
                  <w:color w:val="0E568C"/>
                  <w:sz w:val="20"/>
                  <w:szCs w:val="20"/>
                </w:rPr>
                <w:t>Templeton v. Bockler</w:t>
              </w:r>
              <w:r>
                <w:rPr>
                  <w:rFonts w:ascii="sans-serif" w:hAnsi="sans-serif" w:cs="sans-serif"/>
                  <w:color w:val="0E568C"/>
                  <w:sz w:val="20"/>
                  <w:szCs w:val="20"/>
                </w:rPr>
                <w:t>, 73 Or. 494, 506, 144 P. 405 (1914)</w:t>
              </w:r>
            </w:hyperlink>
            <w:r>
              <w:rPr>
                <w:rFonts w:ascii="sans-serif" w:hAnsi="sans-serif" w:cs="sans-serif"/>
                <w:color w:val="000000"/>
                <w:sz w:val="20"/>
                <w:szCs w:val="20"/>
              </w:rPr>
              <w:t>.</w:t>
            </w:r>
          </w:p>
          <w:p w14:paraId="0516D93B"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8" w:name="co_footnote_B00142052214083_1"/>
      <w:bookmarkEnd w:id="238"/>
      <w:tr w:rsidR="00000000" w14:paraId="750875ED" w14:textId="77777777">
        <w:tblPrEx>
          <w:tblCellMar>
            <w:top w:w="0" w:type="dxa"/>
            <w:left w:w="0" w:type="dxa"/>
            <w:bottom w:w="0" w:type="dxa"/>
            <w:right w:w="0" w:type="dxa"/>
          </w:tblCellMar>
        </w:tblPrEx>
        <w:tc>
          <w:tcPr>
            <w:tcW w:w="600" w:type="dxa"/>
            <w:tcBorders>
              <w:top w:val="nil"/>
              <w:left w:val="nil"/>
              <w:bottom w:val="nil"/>
              <w:right w:val="nil"/>
            </w:tcBorders>
          </w:tcPr>
          <w:p w14:paraId="687EE0FF"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"#co_fnRef_B00142052214083_ID0EUFAK_1"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668A7F3C"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A401083" w14:textId="5E9C5F73"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This court clarified the nature of the public’s rights in </w:t>
            </w:r>
            <w:r w:rsidR="00B55C0D">
              <w:rPr>
                <w:rFonts w:ascii="sans-serif" w:hAnsi="sans-serif" w:cs="sans-serif"/>
                <w:noProof/>
                <w:color w:val="000000"/>
                <w:sz w:val="20"/>
                <w:szCs w:val="20"/>
              </w:rPr>
              <w:drawing>
                <wp:inline distT="0" distB="0" distL="0" distR="0" wp14:anchorId="173163DF" wp14:editId="7DFFEFB8">
                  <wp:extent cx="161925" cy="161925"/>
                  <wp:effectExtent l="0" t="0" r="0" b="0"/>
                  <wp:docPr id="146" name="Picture 146">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5" w:history="1">
              <w:r>
                <w:rPr>
                  <w:rFonts w:ascii="sans-serif" w:hAnsi="sans-serif" w:cs="sans-serif"/>
                  <w:i/>
                  <w:iCs/>
                  <w:color w:val="0E568C"/>
                  <w:sz w:val="20"/>
                  <w:szCs w:val="20"/>
                </w:rPr>
                <w:t>Kramer</w:t>
              </w:r>
            </w:hyperlink>
            <w:r>
              <w:rPr>
                <w:rFonts w:ascii="sans-serif" w:hAnsi="sans-serif" w:cs="sans-serif"/>
                <w:color w:val="000000"/>
                <w:sz w:val="20"/>
                <w:szCs w:val="20"/>
              </w:rPr>
              <w:t xml:space="preserve">; however, the principle announced in that case was not a new one. </w:t>
            </w:r>
            <w:r>
              <w:rPr>
                <w:rFonts w:ascii="sans-serif" w:hAnsi="sans-serif" w:cs="sans-serif"/>
                <w:i/>
                <w:iCs/>
                <w:color w:val="000000"/>
                <w:sz w:val="20"/>
                <w:szCs w:val="20"/>
              </w:rPr>
              <w:t xml:space="preserve">See </w:t>
            </w:r>
            <w:hyperlink r:id="rId326" w:history="1">
              <w:r>
                <w:rPr>
                  <w:rFonts w:ascii="sans-serif" w:hAnsi="sans-serif" w:cs="sans-serif"/>
                  <w:i/>
                  <w:iCs/>
                  <w:color w:val="0E568C"/>
                  <w:sz w:val="20"/>
                  <w:szCs w:val="20"/>
                </w:rPr>
                <w:t>Luscher v. Reynolds</w:t>
              </w:r>
              <w:r>
                <w:rPr>
                  <w:rFonts w:ascii="sans-serif" w:hAnsi="sans-serif" w:cs="sans-serif"/>
                  <w:color w:val="0E568C"/>
                  <w:sz w:val="20"/>
                  <w:szCs w:val="20"/>
                </w:rPr>
                <w:t>, 153 Or. 625, 635, 56 P.2d 1158 (1936)</w:t>
              </w:r>
            </w:hyperlink>
            <w:r>
              <w:rPr>
                <w:rFonts w:ascii="sans-serif" w:hAnsi="sans-serif" w:cs="sans-serif"/>
                <w:color w:val="000000"/>
                <w:sz w:val="20"/>
                <w:szCs w:val="20"/>
              </w:rPr>
              <w:t xml:space="preserve"> (rejecting </w:t>
            </w:r>
            <w:r>
              <w:rPr>
                <w:rFonts w:ascii="sans-serif" w:hAnsi="sans-serif" w:cs="sans-serif"/>
                <w:color w:val="000000"/>
                <w:sz w:val="20"/>
                <w:szCs w:val="20"/>
              </w:rPr>
              <w:t>“</w:t>
            </w:r>
            <w:r>
              <w:rPr>
                <w:rFonts w:ascii="sans-serif" w:hAnsi="sans-serif" w:cs="sans-serif"/>
                <w:color w:val="000000"/>
                <w:sz w:val="20"/>
                <w:szCs w:val="20"/>
              </w:rPr>
              <w:t>navigability</w:t>
            </w:r>
            <w:r>
              <w:rPr>
                <w:rFonts w:ascii="sans-serif" w:hAnsi="sans-serif" w:cs="sans-serif"/>
                <w:color w:val="000000"/>
                <w:sz w:val="20"/>
                <w:szCs w:val="20"/>
              </w:rPr>
              <w:t>”</w:t>
            </w:r>
            <w:r>
              <w:rPr>
                <w:rFonts w:ascii="sans-serif" w:hAnsi="sans-serif" w:cs="sans-serif"/>
                <w:color w:val="000000"/>
                <w:sz w:val="20"/>
                <w:szCs w:val="20"/>
              </w:rPr>
              <w:t xml:space="preserve"> test to determine what resources are protected by the public trust doctrine because </w:t>
            </w:r>
            <w:r>
              <w:rPr>
                <w:rFonts w:ascii="sans-serif" w:hAnsi="sans-serif" w:cs="sans-serif"/>
                <w:color w:val="000000"/>
                <w:sz w:val="20"/>
                <w:szCs w:val="20"/>
              </w:rPr>
              <w:t>“</w:t>
            </w:r>
            <w:r>
              <w:rPr>
                <w:rFonts w:ascii="sans-serif" w:hAnsi="sans-serif" w:cs="sans-serif"/>
                <w:color w:val="000000"/>
                <w:sz w:val="20"/>
                <w:szCs w:val="20"/>
              </w:rPr>
              <w:t>[t]here are hundreds of similar beautiful, small inland lakes in t</w:t>
            </w:r>
            <w:r>
              <w:rPr>
                <w:rFonts w:ascii="sans-serif" w:hAnsi="sans-serif" w:cs="sans-serif"/>
                <w:color w:val="000000"/>
                <w:sz w:val="20"/>
                <w:szCs w:val="20"/>
              </w:rPr>
              <w:t>his state well adapted for recreational purposes, but which will never be used as highways of commerce in the ordinary acceptation of such terms</w:t>
            </w:r>
            <w:r>
              <w:rPr>
                <w:rFonts w:ascii="sans-serif" w:hAnsi="sans-serif" w:cs="sans-serif"/>
                <w:color w:val="000000"/>
                <w:sz w:val="20"/>
                <w:szCs w:val="20"/>
              </w:rPr>
              <w:t>”</w:t>
            </w:r>
            <w:r>
              <w:rPr>
                <w:rFonts w:ascii="sans-serif" w:hAnsi="sans-serif" w:cs="sans-serif"/>
                <w:color w:val="000000"/>
                <w:sz w:val="20"/>
                <w:szCs w:val="20"/>
              </w:rPr>
              <w:t xml:space="preserve">); </w:t>
            </w:r>
            <w:hyperlink r:id="rId327" w:history="1">
              <w:r>
                <w:rPr>
                  <w:rFonts w:ascii="sans-serif" w:hAnsi="sans-serif" w:cs="sans-serif"/>
                  <w:i/>
                  <w:iCs/>
                  <w:color w:val="0E568C"/>
                  <w:sz w:val="20"/>
                  <w:szCs w:val="20"/>
                </w:rPr>
                <w:t>Guilliams v. Beaver Lake Club</w:t>
              </w:r>
              <w:r>
                <w:rPr>
                  <w:rFonts w:ascii="sans-serif" w:hAnsi="sans-serif" w:cs="sans-serif"/>
                  <w:color w:val="0E568C"/>
                  <w:sz w:val="20"/>
                  <w:szCs w:val="20"/>
                </w:rPr>
                <w:t>, 90 Or. 13, 29, 175 P. 437 (1918)</w:t>
              </w:r>
            </w:hyperlink>
            <w:r>
              <w:rPr>
                <w:rFonts w:ascii="sans-serif" w:hAnsi="sans-serif" w:cs="sans-serif"/>
                <w:color w:val="000000"/>
                <w:sz w:val="20"/>
                <w:szCs w:val="20"/>
              </w:rPr>
              <w:t xml:space="preserve"> (m</w:t>
            </w:r>
            <w:r>
              <w:rPr>
                <w:rFonts w:ascii="sans-serif" w:hAnsi="sans-serif" w:cs="sans-serif"/>
                <w:color w:val="000000"/>
                <w:sz w:val="20"/>
                <w:szCs w:val="20"/>
              </w:rPr>
              <w:t xml:space="preserve">any lakes are not suitable for navigation but used for recreational purposes and </w:t>
            </w:r>
            <w:r>
              <w:rPr>
                <w:rFonts w:ascii="sans-serif" w:hAnsi="sans-serif" w:cs="sans-serif"/>
                <w:color w:val="000000"/>
                <w:sz w:val="20"/>
                <w:szCs w:val="20"/>
              </w:rPr>
              <w:t>“</w:t>
            </w:r>
            <w:r>
              <w:rPr>
                <w:rFonts w:ascii="sans-serif" w:hAnsi="sans-serif" w:cs="sans-serif"/>
                <w:color w:val="000000"/>
                <w:sz w:val="20"/>
                <w:szCs w:val="20"/>
              </w:rPr>
              <w:t>other public purposes which cannot now be enumerated or even anticipated</w:t>
            </w:r>
            <w:r>
              <w:rPr>
                <w:rFonts w:ascii="sans-serif" w:hAnsi="sans-serif" w:cs="sans-serif"/>
                <w:color w:val="000000"/>
                <w:sz w:val="20"/>
                <w:szCs w:val="20"/>
              </w:rPr>
              <w:t>”</w:t>
            </w:r>
            <w:r>
              <w:rPr>
                <w:rFonts w:ascii="sans-serif" w:hAnsi="sans-serif" w:cs="sans-serif"/>
                <w:color w:val="000000"/>
                <w:sz w:val="20"/>
                <w:szCs w:val="20"/>
              </w:rPr>
              <w:t xml:space="preserve"> so to </w:t>
            </w:r>
            <w:r>
              <w:rPr>
                <w:rFonts w:ascii="sans-serif" w:hAnsi="sans-serif" w:cs="sans-serif"/>
                <w:color w:val="000000"/>
                <w:sz w:val="20"/>
                <w:szCs w:val="20"/>
              </w:rPr>
              <w:t>“</w:t>
            </w:r>
            <w:r>
              <w:rPr>
                <w:rFonts w:ascii="sans-serif" w:hAnsi="sans-serif" w:cs="sans-serif"/>
                <w:color w:val="000000"/>
                <w:sz w:val="20"/>
                <w:szCs w:val="20"/>
              </w:rPr>
              <w:t>hand over all these lakes to private ownership, under any old or narrow test of navigability,</w:t>
            </w:r>
            <w:r>
              <w:rPr>
                <w:rFonts w:ascii="sans-serif" w:hAnsi="sans-serif" w:cs="sans-serif"/>
                <w:color w:val="000000"/>
                <w:sz w:val="20"/>
                <w:szCs w:val="20"/>
              </w:rPr>
              <w:t xml:space="preserve"> would be a great wrong upon the public for all time, the extent to which cannot perhaps, be new even anticipated</w:t>
            </w:r>
            <w:r>
              <w:rPr>
                <w:rFonts w:ascii="sans-serif" w:hAnsi="sans-serif" w:cs="sans-serif"/>
                <w:color w:val="000000"/>
                <w:sz w:val="20"/>
                <w:szCs w:val="20"/>
              </w:rPr>
              <w:t>”</w:t>
            </w:r>
            <w:r>
              <w:rPr>
                <w:rFonts w:ascii="sans-serif" w:hAnsi="sans-serif" w:cs="sans-serif"/>
                <w:color w:val="000000"/>
                <w:sz w:val="20"/>
                <w:szCs w:val="20"/>
              </w:rPr>
              <w:t>).</w:t>
            </w:r>
          </w:p>
          <w:p w14:paraId="36C66B20"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39" w:name="co_footnote_B00152052214083_1"/>
      <w:bookmarkEnd w:id="239"/>
      <w:tr w:rsidR="00000000" w14:paraId="59E94752" w14:textId="77777777">
        <w:tblPrEx>
          <w:tblCellMar>
            <w:top w:w="0" w:type="dxa"/>
            <w:left w:w="0" w:type="dxa"/>
            <w:bottom w:w="0" w:type="dxa"/>
            <w:right w:w="0" w:type="dxa"/>
          </w:tblCellMar>
        </w:tblPrEx>
        <w:tc>
          <w:tcPr>
            <w:tcW w:w="600" w:type="dxa"/>
            <w:tcBorders>
              <w:top w:val="nil"/>
              <w:left w:val="nil"/>
              <w:bottom w:val="nil"/>
              <w:right w:val="nil"/>
            </w:tcBorders>
          </w:tcPr>
          <w:p w14:paraId="60A0F3FD"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"#co_fnRef_B00152052214083_ID0ESOAK_1"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19BD2A85"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9150297" w14:textId="022D343E"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Cases from other jurisdi</w:t>
            </w:r>
            <w:r>
              <w:rPr>
                <w:rFonts w:ascii="sans-serif" w:hAnsi="sans-serif" w:cs="sans-serif"/>
                <w:color w:val="000000"/>
                <w:sz w:val="20"/>
                <w:szCs w:val="20"/>
              </w:rPr>
              <w:t xml:space="preserve">ctions articulate the doctrine similarly. </w:t>
            </w:r>
            <w:r>
              <w:rPr>
                <w:rFonts w:ascii="sans-serif" w:hAnsi="sans-serif" w:cs="sans-serif"/>
                <w:i/>
                <w:iCs/>
                <w:color w:val="000000"/>
                <w:sz w:val="20"/>
                <w:szCs w:val="20"/>
              </w:rPr>
              <w:t xml:space="preserve">See </w:t>
            </w:r>
            <w:r w:rsidR="00B55C0D">
              <w:rPr>
                <w:rFonts w:ascii="sans-serif" w:hAnsi="sans-serif" w:cs="sans-serif"/>
                <w:noProof/>
                <w:color w:val="000000"/>
                <w:sz w:val="20"/>
                <w:szCs w:val="20"/>
              </w:rPr>
              <w:drawing>
                <wp:inline distT="0" distB="0" distL="0" distR="0" wp14:anchorId="5CD11E54" wp14:editId="5AFB9FC5">
                  <wp:extent cx="161925" cy="161925"/>
                  <wp:effectExtent l="0" t="0" r="0" b="0"/>
                  <wp:docPr id="147" name="Picture 147">
                    <a:hlinkClick xmlns:a="http://schemas.openxmlformats.org/drawingml/2006/main" r:id="rId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9" w:history="1">
              <w:r>
                <w:rPr>
                  <w:rFonts w:ascii="sans-serif" w:hAnsi="sans-serif" w:cs="sans-serif"/>
                  <w:i/>
                  <w:iCs/>
                  <w:color w:val="0E568C"/>
                  <w:sz w:val="20"/>
                  <w:szCs w:val="20"/>
                </w:rPr>
                <w:t>Pa. Env. Def. Foundation v. Com.</w:t>
              </w:r>
              <w:r>
                <w:rPr>
                  <w:rFonts w:ascii="sans-serif" w:hAnsi="sans-serif" w:cs="sans-serif"/>
                  <w:color w:val="0E568C"/>
                  <w:sz w:val="20"/>
                  <w:szCs w:val="20"/>
                </w:rPr>
                <w:t>, 640 Pa. 55, 100, 161 A.3d 911 (2017)</w:t>
              </w:r>
            </w:hyperlink>
            <w:r>
              <w:rPr>
                <w:rFonts w:ascii="sans-serif" w:hAnsi="sans-serif" w:cs="sans-serif"/>
                <w:color w:val="000000"/>
                <w:sz w:val="20"/>
                <w:szCs w:val="20"/>
              </w:rPr>
              <w:t xml:space="preserve"> (the public trust doctrine </w:t>
            </w:r>
            <w:r>
              <w:rPr>
                <w:rFonts w:ascii="sans-serif" w:hAnsi="sans-serif" w:cs="sans-serif"/>
                <w:color w:val="000000"/>
                <w:sz w:val="20"/>
                <w:szCs w:val="20"/>
              </w:rPr>
              <w:t>“</w:t>
            </w:r>
            <w:r>
              <w:rPr>
                <w:rFonts w:ascii="sans-serif" w:hAnsi="sans-serif" w:cs="sans-serif"/>
                <w:color w:val="000000"/>
                <w:sz w:val="20"/>
                <w:szCs w:val="20"/>
              </w:rPr>
              <w:t>impose[s] [a] fiduciary duty to</w:t>
            </w:r>
            <w:r>
              <w:rPr>
                <w:rFonts w:ascii="sans-serif" w:hAnsi="sans-serif" w:cs="sans-serif"/>
                <w:color w:val="000000"/>
                <w:sz w:val="20"/>
                <w:szCs w:val="20"/>
              </w:rPr>
              <w:t xml:space="preserve"> manage the corpus of the * * * public trust for the benefit of the people to accomplish its purpose</w:t>
            </w:r>
            <w:r>
              <w:rPr>
                <w:rFonts w:ascii="sans-serif" w:hAnsi="sans-serif" w:cs="sans-serif"/>
                <w:color w:val="000000"/>
                <w:sz w:val="20"/>
                <w:szCs w:val="20"/>
              </w:rPr>
              <w:t>—</w:t>
            </w:r>
            <w:r>
              <w:rPr>
                <w:rFonts w:ascii="sans-serif" w:hAnsi="sans-serif" w:cs="sans-serif"/>
                <w:color w:val="000000"/>
                <w:sz w:val="20"/>
                <w:szCs w:val="20"/>
              </w:rPr>
              <w:t xml:space="preserve">conserving and maintaining the corpus by, </w:t>
            </w:r>
            <w:r>
              <w:rPr>
                <w:rFonts w:ascii="sans-serif" w:hAnsi="sans-serif" w:cs="sans-serif"/>
                <w:i/>
                <w:iCs/>
                <w:color w:val="000000"/>
                <w:sz w:val="20"/>
                <w:szCs w:val="20"/>
              </w:rPr>
              <w:t>inter alia</w:t>
            </w:r>
            <w:r>
              <w:rPr>
                <w:rFonts w:ascii="sans-serif" w:hAnsi="sans-serif" w:cs="sans-serif"/>
                <w:color w:val="000000"/>
                <w:sz w:val="20"/>
                <w:szCs w:val="20"/>
              </w:rPr>
              <w:t>, preventing and remedying the degradation, diminution and depletion of our public natural resources</w:t>
            </w:r>
            <w:r>
              <w:rPr>
                <w:rFonts w:ascii="sans-serif" w:hAnsi="sans-serif" w:cs="sans-serif"/>
                <w:color w:val="000000"/>
                <w:sz w:val="20"/>
                <w:szCs w:val="20"/>
              </w:rPr>
              <w:t>”</w:t>
            </w:r>
            <w:r>
              <w:rPr>
                <w:rFonts w:ascii="sans-serif" w:hAnsi="sans-serif" w:cs="sans-serif"/>
                <w:color w:val="000000"/>
                <w:sz w:val="20"/>
                <w:szCs w:val="20"/>
              </w:rPr>
              <w:t>);</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5D855ED2" wp14:editId="18157F14">
                  <wp:extent cx="161925" cy="161925"/>
                  <wp:effectExtent l="0" t="0" r="0" b="0"/>
                  <wp:docPr id="148" name="Picture 148">
                    <a:hlinkClick xmlns:a="http://schemas.openxmlformats.org/drawingml/2006/main" r:id="rId3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history="1">
              <w:r>
                <w:rPr>
                  <w:rFonts w:ascii="sans-serif" w:hAnsi="sans-serif" w:cs="sans-serif"/>
                  <w:i/>
                  <w:iCs/>
                  <w:color w:val="0E568C"/>
                  <w:sz w:val="20"/>
                  <w:szCs w:val="20"/>
                </w:rPr>
                <w:t>In re Water Use Permit Applications</w:t>
              </w:r>
              <w:r>
                <w:rPr>
                  <w:rFonts w:ascii="sans-serif" w:hAnsi="sans-serif" w:cs="sans-serif"/>
                  <w:color w:val="0E568C"/>
                  <w:sz w:val="20"/>
                  <w:szCs w:val="20"/>
                </w:rPr>
                <w:t>, 94 Hawai’i 97, 172-73, 9 P.3d 409 (2000)</w:t>
              </w:r>
            </w:hyperlink>
            <w:r>
              <w:rPr>
                <w:rFonts w:ascii="sans-serif" w:hAnsi="sans-serif" w:cs="sans-serif"/>
                <w:color w:val="000000"/>
                <w:sz w:val="20"/>
                <w:szCs w:val="20"/>
              </w:rPr>
              <w:t xml:space="preserve"> (state’s water permitting scheme was required to take into account the state’s </w:t>
            </w:r>
            <w:r>
              <w:rPr>
                <w:rFonts w:ascii="sans-serif" w:hAnsi="sans-serif" w:cs="sans-serif"/>
                <w:color w:val="000000"/>
                <w:sz w:val="20"/>
                <w:szCs w:val="20"/>
              </w:rPr>
              <w:t>“</w:t>
            </w:r>
            <w:r>
              <w:rPr>
                <w:rFonts w:ascii="sans-serif" w:hAnsi="sans-serif" w:cs="sans-serif"/>
                <w:color w:val="000000"/>
                <w:sz w:val="20"/>
                <w:szCs w:val="20"/>
              </w:rPr>
              <w:t>affirmative duty under the public trust and statutor</w:t>
            </w:r>
            <w:r>
              <w:rPr>
                <w:rFonts w:ascii="sans-serif" w:hAnsi="sans-serif" w:cs="sans-serif"/>
                <w:color w:val="000000"/>
                <w:sz w:val="20"/>
                <w:szCs w:val="20"/>
              </w:rPr>
              <w:t>y instream use protection scheme to investigate, consider, and protect the public interest in the flow of the Kahana stream</w:t>
            </w:r>
            <w:r>
              <w:rPr>
                <w:rFonts w:ascii="sans-serif" w:hAnsi="sans-serif" w:cs="sans-serif"/>
                <w:color w:val="000000"/>
                <w:sz w:val="20"/>
                <w:szCs w:val="20"/>
              </w:rPr>
              <w:t>”</w:t>
            </w:r>
            <w:r>
              <w:rPr>
                <w:rFonts w:ascii="sans-serif" w:hAnsi="sans-serif" w:cs="sans-serif"/>
                <w:color w:val="000000"/>
                <w:sz w:val="20"/>
                <w:szCs w:val="20"/>
              </w:rPr>
              <w:t>).</w:t>
            </w:r>
          </w:p>
          <w:p w14:paraId="06111F45"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40" w:name="co_footnote_B00162052214083_1"/>
      <w:bookmarkEnd w:id="240"/>
      <w:tr w:rsidR="00000000" w14:paraId="75A00152" w14:textId="77777777">
        <w:tblPrEx>
          <w:tblCellMar>
            <w:top w:w="0" w:type="dxa"/>
            <w:left w:w="0" w:type="dxa"/>
            <w:bottom w:w="0" w:type="dxa"/>
            <w:right w:w="0" w:type="dxa"/>
          </w:tblCellMar>
        </w:tblPrEx>
        <w:tc>
          <w:tcPr>
            <w:tcW w:w="600" w:type="dxa"/>
            <w:tcBorders>
              <w:top w:val="nil"/>
              <w:left w:val="nil"/>
              <w:bottom w:val="nil"/>
              <w:right w:val="nil"/>
            </w:tcBorders>
          </w:tcPr>
          <w:p w14:paraId="656209E6"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"#co_fnRef_B00162052214083_ID0EC5AK_1"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7D22B915"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823567C"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As noted, havi</w:t>
            </w:r>
            <w:r>
              <w:rPr>
                <w:rFonts w:ascii="sans-serif" w:hAnsi="sans-serif" w:cs="sans-serif"/>
                <w:color w:val="000000"/>
                <w:sz w:val="20"/>
                <w:szCs w:val="20"/>
              </w:rPr>
              <w:t>ng concluded that plaintiffs are not entitled to their requested declaration that the state has fiduciary obligations under the public trust doctrine, the majority</w:t>
            </w:r>
            <w:r>
              <w:rPr>
                <w:rFonts w:ascii="sans-serif" w:hAnsi="sans-serif" w:cs="sans-serif"/>
                <w:color w:val="000000"/>
                <w:sz w:val="20"/>
                <w:szCs w:val="20"/>
              </w:rPr>
              <w:t>—</w:t>
            </w:r>
            <w:r>
              <w:rPr>
                <w:rFonts w:ascii="sans-serif" w:hAnsi="sans-serif" w:cs="sans-serif"/>
                <w:color w:val="000000"/>
                <w:sz w:val="20"/>
                <w:szCs w:val="20"/>
              </w:rPr>
              <w:t>correctly</w:t>
            </w:r>
            <w:r>
              <w:rPr>
                <w:rFonts w:ascii="sans-serif" w:hAnsi="sans-serif" w:cs="sans-serif"/>
                <w:color w:val="000000"/>
                <w:sz w:val="20"/>
                <w:szCs w:val="20"/>
              </w:rPr>
              <w:t>—</w:t>
            </w:r>
            <w:r>
              <w:rPr>
                <w:rFonts w:ascii="sans-serif" w:hAnsi="sans-serif" w:cs="sans-serif"/>
                <w:color w:val="000000"/>
                <w:sz w:val="20"/>
                <w:szCs w:val="20"/>
              </w:rPr>
              <w:t>declines to address the second issue presented</w:t>
            </w:r>
            <w:r>
              <w:rPr>
                <w:rFonts w:ascii="sans-serif" w:hAnsi="sans-serif" w:cs="sans-serif"/>
                <w:color w:val="000000"/>
                <w:sz w:val="20"/>
                <w:szCs w:val="20"/>
              </w:rPr>
              <w:t>—“</w:t>
            </w:r>
            <w:r>
              <w:rPr>
                <w:rFonts w:ascii="sans-serif" w:hAnsi="sans-serif" w:cs="sans-serif"/>
                <w:color w:val="000000"/>
                <w:sz w:val="20"/>
                <w:szCs w:val="20"/>
              </w:rPr>
              <w:t xml:space="preserve">whether a </w:t>
            </w:r>
            <w:r>
              <w:rPr>
                <w:rFonts w:ascii="sans-serif" w:hAnsi="sans-serif" w:cs="sans-serif"/>
                <w:color w:val="000000"/>
                <w:sz w:val="20"/>
                <w:szCs w:val="20"/>
              </w:rPr>
              <w:t>‘</w:t>
            </w:r>
            <w:r>
              <w:rPr>
                <w:rFonts w:ascii="sans-serif" w:hAnsi="sans-serif" w:cs="sans-serif"/>
                <w:color w:val="000000"/>
                <w:sz w:val="20"/>
                <w:szCs w:val="20"/>
              </w:rPr>
              <w:t>substantial impairment</w:t>
            </w:r>
            <w:r>
              <w:rPr>
                <w:rFonts w:ascii="sans-serif" w:hAnsi="sans-serif" w:cs="sans-serif"/>
                <w:color w:val="000000"/>
                <w:sz w:val="20"/>
                <w:szCs w:val="20"/>
              </w:rPr>
              <w:t>’</w:t>
            </w:r>
            <w:r>
              <w:rPr>
                <w:rFonts w:ascii="sans-serif" w:hAnsi="sans-serif" w:cs="sans-serif"/>
                <w:color w:val="000000"/>
                <w:sz w:val="20"/>
                <w:szCs w:val="20"/>
              </w:rPr>
              <w:t xml:space="preserve"> standard</w:t>
            </w:r>
            <w:r>
              <w:rPr>
                <w:rFonts w:ascii="sans-serif" w:hAnsi="sans-serif" w:cs="sans-serif"/>
                <w:color w:val="000000"/>
                <w:sz w:val="20"/>
                <w:szCs w:val="20"/>
              </w:rPr>
              <w:t>”</w:t>
            </w:r>
            <w:r>
              <w:rPr>
                <w:rFonts w:ascii="sans-serif" w:hAnsi="sans-serif" w:cs="sans-serif"/>
                <w:color w:val="000000"/>
                <w:sz w:val="20"/>
                <w:szCs w:val="20"/>
              </w:rPr>
              <w:t xml:space="preserve"> is the appropriate standard to evaluate the state’s execution of its fiduciary obligation to address the effects climate change on Oregon’s trust resources. </w:t>
            </w:r>
            <w:r>
              <w:rPr>
                <w:rFonts w:ascii="sans-serif" w:hAnsi="sans-serif" w:cs="sans-serif"/>
                <w:i/>
                <w:iCs/>
                <w:color w:val="000000"/>
                <w:sz w:val="20"/>
                <w:szCs w:val="20"/>
              </w:rPr>
              <w:t>Chernaik</w:t>
            </w:r>
            <w:r>
              <w:rPr>
                <w:rFonts w:ascii="sans-serif" w:hAnsi="sans-serif" w:cs="sans-serif"/>
                <w:color w:val="000000"/>
                <w:sz w:val="20"/>
                <w:szCs w:val="20"/>
              </w:rPr>
              <w:t>, 367 Or. at 169, 475 P.3d at 83</w:t>
            </w:r>
            <w:r>
              <w:rPr>
                <w:rFonts w:ascii="sans-serif" w:hAnsi="sans-serif" w:cs="sans-serif"/>
                <w:color w:val="000000"/>
                <w:sz w:val="20"/>
                <w:szCs w:val="20"/>
              </w:rPr>
              <w:t>–</w:t>
            </w:r>
            <w:r>
              <w:rPr>
                <w:rFonts w:ascii="sans-serif" w:hAnsi="sans-serif" w:cs="sans-serif"/>
                <w:color w:val="000000"/>
                <w:sz w:val="20"/>
                <w:szCs w:val="20"/>
              </w:rPr>
              <w:t>84.</w:t>
            </w:r>
          </w:p>
          <w:p w14:paraId="3EB9B6A1"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41" w:name="co_footnote_B00172052214083_1"/>
      <w:bookmarkEnd w:id="241"/>
      <w:tr w:rsidR="00000000" w14:paraId="6237FE6F" w14:textId="77777777">
        <w:tblPrEx>
          <w:tblCellMar>
            <w:top w:w="0" w:type="dxa"/>
            <w:left w:w="0" w:type="dxa"/>
            <w:bottom w:w="0" w:type="dxa"/>
            <w:right w:w="0" w:type="dxa"/>
          </w:tblCellMar>
        </w:tblPrEx>
        <w:tc>
          <w:tcPr>
            <w:tcW w:w="600" w:type="dxa"/>
            <w:tcBorders>
              <w:top w:val="nil"/>
              <w:left w:val="nil"/>
              <w:bottom w:val="nil"/>
              <w:right w:val="nil"/>
            </w:tcBorders>
          </w:tcPr>
          <w:p w14:paraId="165FA7E5"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"#co_fnRef_B00172052214083_ID0ETSBK_1"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6EB8AE77"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E0A06DD" w14:textId="6F505F75"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w:t>
            </w:r>
            <w:r w:rsidR="00B55C0D">
              <w:rPr>
                <w:rFonts w:ascii="sans-serif" w:hAnsi="sans-serif" w:cs="sans-serif"/>
                <w:noProof/>
                <w:color w:val="000000"/>
                <w:sz w:val="20"/>
                <w:szCs w:val="20"/>
              </w:rPr>
              <w:drawing>
                <wp:inline distT="0" distB="0" distL="0" distR="0" wp14:anchorId="6093841D" wp14:editId="34AD16CC">
                  <wp:extent cx="161925" cy="161925"/>
                  <wp:effectExtent l="0" t="0" r="0" b="0"/>
                  <wp:docPr id="149" name="Picture 149">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2" w:history="1">
              <w:r>
                <w:rPr>
                  <w:rFonts w:ascii="sans-serif" w:hAnsi="sans-serif" w:cs="sans-serif"/>
                  <w:i/>
                  <w:iCs/>
                  <w:color w:val="0E568C"/>
                  <w:sz w:val="20"/>
                  <w:szCs w:val="20"/>
                </w:rPr>
                <w:t>Kramer</w:t>
              </w:r>
            </w:hyperlink>
            <w:r>
              <w:rPr>
                <w:rFonts w:ascii="sans-serif" w:hAnsi="sans-serif" w:cs="sans-serif"/>
                <w:color w:val="000000"/>
                <w:sz w:val="20"/>
                <w:szCs w:val="20"/>
              </w:rPr>
              <w:t xml:space="preserve">, this court explained that the fiduciary duty to preserve and protect public trust resources is measured by an </w:t>
            </w:r>
            <w:r>
              <w:rPr>
                <w:rFonts w:ascii="sans-serif" w:hAnsi="sans-serif" w:cs="sans-serif"/>
                <w:color w:val="000000"/>
                <w:sz w:val="20"/>
                <w:szCs w:val="20"/>
              </w:rPr>
              <w:t>“</w:t>
            </w:r>
            <w:r>
              <w:rPr>
                <w:rFonts w:ascii="sans-serif" w:hAnsi="sans-serif" w:cs="sans-serif"/>
                <w:color w:val="000000"/>
                <w:sz w:val="20"/>
                <w:szCs w:val="20"/>
              </w:rPr>
              <w:t>objective test of re</w:t>
            </w:r>
            <w:r>
              <w:rPr>
                <w:rFonts w:ascii="sans-serif" w:hAnsi="sans-serif" w:cs="sans-serif"/>
                <w:color w:val="000000"/>
                <w:sz w:val="20"/>
                <w:szCs w:val="20"/>
              </w:rPr>
              <w:t>asonableness.</w:t>
            </w:r>
            <w:r>
              <w:rPr>
                <w:rFonts w:ascii="sans-serif" w:hAnsi="sans-serif" w:cs="sans-serif"/>
                <w:color w:val="000000"/>
                <w:sz w:val="20"/>
                <w:szCs w:val="20"/>
              </w:rPr>
              <w:t>”</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164046F9" wp14:editId="6D97B848">
                  <wp:extent cx="161925" cy="161925"/>
                  <wp:effectExtent l="0" t="0" r="0" b="0"/>
                  <wp:docPr id="150" name="Picture 15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3" w:history="1">
              <w:r>
                <w:rPr>
                  <w:rFonts w:ascii="sans-serif" w:hAnsi="sans-serif" w:cs="sans-serif"/>
                  <w:color w:val="0E568C"/>
                  <w:sz w:val="20"/>
                  <w:szCs w:val="20"/>
                </w:rPr>
                <w:t>365 Or. at 446-47, 450, 446 P.3d 1</w:t>
              </w:r>
            </w:hyperlink>
            <w:r>
              <w:rPr>
                <w:rFonts w:ascii="sans-serif" w:hAnsi="sans-serif" w:cs="sans-serif"/>
                <w:color w:val="000000"/>
                <w:sz w:val="20"/>
                <w:szCs w:val="20"/>
              </w:rPr>
              <w:t xml:space="preserve"> (explaining that </w:t>
            </w:r>
            <w:r>
              <w:rPr>
                <w:rFonts w:ascii="sans-serif" w:hAnsi="sans-serif" w:cs="sans-serif"/>
                <w:color w:val="000000"/>
                <w:sz w:val="20"/>
                <w:szCs w:val="20"/>
              </w:rPr>
              <w:t>“</w:t>
            </w:r>
            <w:r>
              <w:rPr>
                <w:rFonts w:ascii="sans-serif" w:hAnsi="sans-serif" w:cs="sans-serif"/>
                <w:color w:val="000000"/>
                <w:sz w:val="20"/>
                <w:szCs w:val="20"/>
              </w:rPr>
              <w:t xml:space="preserve">whether a trustee’s action is reasonable is an </w:t>
            </w:r>
            <w:r>
              <w:rPr>
                <w:rFonts w:ascii="sans-serif" w:hAnsi="sans-serif" w:cs="sans-serif"/>
                <w:color w:val="000000"/>
                <w:sz w:val="20"/>
                <w:szCs w:val="20"/>
              </w:rPr>
              <w:t>‘</w:t>
            </w:r>
            <w:r>
              <w:rPr>
                <w:rFonts w:ascii="sans-serif" w:hAnsi="sans-serif" w:cs="sans-serif"/>
                <w:color w:val="000000"/>
                <w:sz w:val="20"/>
                <w:szCs w:val="20"/>
              </w:rPr>
              <w:t>objective test of reasonableness in the circumstances</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and </w:t>
            </w:r>
            <w:r>
              <w:rPr>
                <w:rFonts w:ascii="sans-serif" w:hAnsi="sans-serif" w:cs="sans-serif"/>
                <w:color w:val="000000"/>
                <w:sz w:val="20"/>
                <w:szCs w:val="20"/>
              </w:rPr>
              <w:t xml:space="preserve">therefore that </w:t>
            </w:r>
            <w:r>
              <w:rPr>
                <w:rFonts w:ascii="sans-serif" w:hAnsi="sans-serif" w:cs="sans-serif"/>
                <w:color w:val="000000"/>
                <w:sz w:val="20"/>
                <w:szCs w:val="20"/>
              </w:rPr>
              <w:t>“</w:t>
            </w:r>
            <w:r>
              <w:rPr>
                <w:rFonts w:ascii="sans-serif" w:hAnsi="sans-serif" w:cs="sans-serif"/>
                <w:color w:val="000000"/>
                <w:sz w:val="20"/>
                <w:szCs w:val="20"/>
              </w:rPr>
              <w:t>the validity of the waterfront resolution depends upon whether the restriction on the public’s right to enter the water * * * is objectively reasonable under the circumstances</w:t>
            </w:r>
            <w:r>
              <w:rPr>
                <w:rFonts w:ascii="sans-serif" w:hAnsi="sans-serif" w:cs="sans-serif"/>
                <w:color w:val="000000"/>
                <w:sz w:val="20"/>
                <w:szCs w:val="20"/>
              </w:rPr>
              <w:t>”</w:t>
            </w:r>
            <w:r>
              <w:rPr>
                <w:rFonts w:ascii="sans-serif" w:hAnsi="sans-serif" w:cs="sans-serif"/>
                <w:color w:val="000000"/>
                <w:sz w:val="20"/>
                <w:szCs w:val="20"/>
              </w:rPr>
              <w:t xml:space="preserve"> (quoting </w:t>
            </w:r>
            <w:hyperlink r:id="rId334" w:history="1">
              <w:r>
                <w:rPr>
                  <w:rFonts w:ascii="sans-serif" w:hAnsi="sans-serif" w:cs="sans-serif"/>
                  <w:i/>
                  <w:iCs/>
                  <w:color w:val="0E568C"/>
                  <w:sz w:val="20"/>
                  <w:szCs w:val="20"/>
                </w:rPr>
                <w:t>White v. Publ</w:t>
              </w:r>
              <w:r>
                <w:rPr>
                  <w:rFonts w:ascii="sans-serif" w:hAnsi="sans-serif" w:cs="sans-serif"/>
                  <w:i/>
                  <w:iCs/>
                  <w:color w:val="0E568C"/>
                  <w:sz w:val="20"/>
                  <w:szCs w:val="20"/>
                </w:rPr>
                <w:t>ic Employees Retirement Board</w:t>
              </w:r>
              <w:r>
                <w:rPr>
                  <w:rFonts w:ascii="sans-serif" w:hAnsi="sans-serif" w:cs="sans-serif"/>
                  <w:color w:val="0E568C"/>
                  <w:sz w:val="20"/>
                  <w:szCs w:val="20"/>
                </w:rPr>
                <w:t xml:space="preserve">, 351 </w:t>
              </w:r>
              <w:r>
                <w:rPr>
                  <w:rFonts w:ascii="sans-serif" w:hAnsi="sans-serif" w:cs="sans-serif"/>
                  <w:color w:val="0E568C"/>
                  <w:sz w:val="20"/>
                  <w:szCs w:val="20"/>
                </w:rPr>
                <w:lastRenderedPageBreak/>
                <w:t>Or. 426, 443, 268 P.3d 600 (2011)</w:t>
              </w:r>
            </w:hyperlink>
            <w:r>
              <w:rPr>
                <w:rFonts w:ascii="sans-serif" w:hAnsi="sans-serif" w:cs="sans-serif"/>
                <w:color w:val="000000"/>
                <w:sz w:val="20"/>
                <w:szCs w:val="20"/>
              </w:rPr>
              <w:t xml:space="preserve">)). There are other fiduciary duties that may be measured by different standards, but those are not at issue here. </w:t>
            </w:r>
            <w:r>
              <w:rPr>
                <w:rFonts w:ascii="sans-serif" w:hAnsi="sans-serif" w:cs="sans-serif"/>
                <w:i/>
                <w:iCs/>
                <w:color w:val="000000"/>
                <w:sz w:val="20"/>
                <w:szCs w:val="20"/>
              </w:rPr>
              <w:t xml:space="preserve">See </w:t>
            </w:r>
            <w:r w:rsidR="00B55C0D">
              <w:rPr>
                <w:rFonts w:ascii="sans-serif" w:hAnsi="sans-serif" w:cs="sans-serif"/>
                <w:noProof/>
                <w:color w:val="000000"/>
                <w:sz w:val="20"/>
                <w:szCs w:val="20"/>
              </w:rPr>
              <w:drawing>
                <wp:inline distT="0" distB="0" distL="0" distR="0" wp14:anchorId="3AEF6A4A" wp14:editId="35C096C3">
                  <wp:extent cx="161925" cy="161925"/>
                  <wp:effectExtent l="0" t="0" r="0" b="0"/>
                  <wp:docPr id="151" name="Picture 151">
                    <a:hlinkClick xmlns:a="http://schemas.openxmlformats.org/drawingml/2006/main" r:id="rId3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sans-serif" w:hAnsi="sans-serif" w:cs="sans-serif"/>
                  <w:i/>
                  <w:iCs/>
                  <w:color w:val="0E568C"/>
                  <w:sz w:val="20"/>
                  <w:szCs w:val="20"/>
                </w:rPr>
                <w:t>Strickland v. Arnold Thomas Seed Service, Inc.</w:t>
              </w:r>
              <w:r>
                <w:rPr>
                  <w:rFonts w:ascii="sans-serif" w:hAnsi="sans-serif" w:cs="sans-serif"/>
                  <w:color w:val="0E568C"/>
                  <w:sz w:val="20"/>
                  <w:szCs w:val="20"/>
                </w:rPr>
                <w:t>, 277 Or. 165, 172-73, 560 P.2d 597 (1977)</w:t>
              </w:r>
            </w:hyperlink>
            <w:r>
              <w:rPr>
                <w:rFonts w:ascii="sans-serif" w:hAnsi="sans-serif" w:cs="sans-serif"/>
                <w:color w:val="000000"/>
                <w:sz w:val="20"/>
                <w:szCs w:val="20"/>
              </w:rPr>
              <w:t xml:space="preserve"> (noting that there is a </w:t>
            </w:r>
            <w:r>
              <w:rPr>
                <w:rFonts w:ascii="sans-serif" w:hAnsi="sans-serif" w:cs="sans-serif"/>
                <w:color w:val="000000"/>
                <w:sz w:val="20"/>
                <w:szCs w:val="20"/>
              </w:rPr>
              <w:t>“</w:t>
            </w:r>
            <w:r>
              <w:rPr>
                <w:rFonts w:ascii="sans-serif" w:hAnsi="sans-serif" w:cs="sans-serif"/>
                <w:color w:val="000000"/>
                <w:sz w:val="20"/>
                <w:szCs w:val="20"/>
              </w:rPr>
              <w:t>rigid standard of behavior required</w:t>
            </w:r>
            <w:r>
              <w:rPr>
                <w:rFonts w:ascii="sans-serif" w:hAnsi="sans-serif" w:cs="sans-serif"/>
                <w:color w:val="000000"/>
                <w:sz w:val="20"/>
                <w:szCs w:val="20"/>
              </w:rPr>
              <w:t>”</w:t>
            </w:r>
            <w:r>
              <w:rPr>
                <w:rFonts w:ascii="sans-serif" w:hAnsi="sans-serif" w:cs="sans-serif"/>
                <w:color w:val="000000"/>
                <w:sz w:val="20"/>
                <w:szCs w:val="20"/>
              </w:rPr>
              <w:t xml:space="preserve"> of a trustee under the </w:t>
            </w:r>
            <w:r>
              <w:rPr>
                <w:rFonts w:ascii="sans-serif" w:hAnsi="sans-serif" w:cs="sans-serif"/>
                <w:color w:val="000000"/>
                <w:sz w:val="20"/>
                <w:szCs w:val="20"/>
              </w:rPr>
              <w:t>“</w:t>
            </w:r>
            <w:r>
              <w:rPr>
                <w:rFonts w:ascii="sans-serif" w:hAnsi="sans-serif" w:cs="sans-serif"/>
                <w:color w:val="000000"/>
                <w:sz w:val="20"/>
                <w:szCs w:val="20"/>
              </w:rPr>
              <w:t>duty of loyalty and good faith</w:t>
            </w:r>
            <w:r>
              <w:rPr>
                <w:rFonts w:ascii="sans-serif" w:hAnsi="sans-serif" w:cs="sans-serif"/>
                <w:color w:val="000000"/>
                <w:sz w:val="20"/>
                <w:szCs w:val="20"/>
              </w:rPr>
              <w:t>”</w:t>
            </w:r>
            <w:r>
              <w:rPr>
                <w:rFonts w:ascii="sans-serif" w:hAnsi="sans-serif" w:cs="sans-serif"/>
                <w:color w:val="000000"/>
                <w:sz w:val="20"/>
                <w:szCs w:val="20"/>
              </w:rPr>
              <w:t>).</w:t>
            </w:r>
          </w:p>
          <w:p w14:paraId="21B61B09"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bookmarkStart w:id="242" w:name="co_footnote_B00182052214083_1"/>
      <w:bookmarkEnd w:id="242"/>
      <w:tr w:rsidR="00000000" w14:paraId="1C37AAAA" w14:textId="77777777">
        <w:tblPrEx>
          <w:tblCellMar>
            <w:top w:w="0" w:type="dxa"/>
            <w:left w:w="0" w:type="dxa"/>
            <w:bottom w:w="0" w:type="dxa"/>
            <w:right w:w="0" w:type="dxa"/>
          </w:tblCellMar>
        </w:tblPrEx>
        <w:tc>
          <w:tcPr>
            <w:tcW w:w="600" w:type="dxa"/>
            <w:tcBorders>
              <w:top w:val="nil"/>
              <w:left w:val="nil"/>
              <w:bottom w:val="nil"/>
              <w:right w:val="nil"/>
            </w:tcBorders>
          </w:tcPr>
          <w:p w14:paraId="1928E42F"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"#co_fnRef_B00182052214083_ID0EYJCK_1" </w:instrText>
            </w:r>
            <w:r w:rsidR="00B55C0D">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50C69C37" w14:textId="77777777" w:rsidR="00000000" w:rsidRDefault="004144E4">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E63CC35" w14:textId="2346B21A"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It is interesting that the state cites the </w:t>
            </w:r>
            <w:r>
              <w:rPr>
                <w:rFonts w:ascii="sans-serif" w:hAnsi="sans-serif" w:cs="sans-serif"/>
                <w:i/>
                <w:iCs/>
                <w:color w:val="000000"/>
                <w:sz w:val="20"/>
                <w:szCs w:val="20"/>
              </w:rPr>
              <w:t>Restatement (Third) of Trusts</w:t>
            </w:r>
            <w:r>
              <w:rPr>
                <w:rFonts w:ascii="sans-serif" w:hAnsi="sans-serif" w:cs="sans-serif"/>
                <w:color w:val="000000"/>
                <w:sz w:val="20"/>
                <w:szCs w:val="20"/>
              </w:rPr>
              <w:t xml:space="preserve"> in support of its argument for an abuse of discretion standard, given </w:t>
            </w:r>
            <w:r>
              <w:rPr>
                <w:rFonts w:ascii="sans-serif" w:hAnsi="sans-serif" w:cs="sans-serif"/>
                <w:color w:val="000000"/>
                <w:sz w:val="20"/>
                <w:szCs w:val="20"/>
              </w:rPr>
              <w:t xml:space="preserve">its argument that this court should not consider general trust principles in deciding public trust cases. More importantly, the provisions that the state cites for that deferential standard are consistent with our decision in </w:t>
            </w:r>
            <w:r w:rsidR="00B55C0D">
              <w:rPr>
                <w:rFonts w:ascii="sans-serif" w:hAnsi="sans-serif" w:cs="sans-serif"/>
                <w:noProof/>
                <w:color w:val="000000"/>
                <w:sz w:val="20"/>
                <w:szCs w:val="20"/>
              </w:rPr>
              <w:drawing>
                <wp:inline distT="0" distB="0" distL="0" distR="0" wp14:anchorId="0DCD7CB1" wp14:editId="6A21870B">
                  <wp:extent cx="161925" cy="161925"/>
                  <wp:effectExtent l="0" t="0" r="0" b="0"/>
                  <wp:docPr id="152" name="Picture 152">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history="1">
              <w:r>
                <w:rPr>
                  <w:rFonts w:ascii="sans-serif" w:hAnsi="sans-serif" w:cs="sans-serif"/>
                  <w:i/>
                  <w:iCs/>
                  <w:color w:val="0E568C"/>
                  <w:sz w:val="20"/>
                  <w:szCs w:val="20"/>
                </w:rPr>
                <w:t>Kramer</w:t>
              </w:r>
            </w:hyperlink>
            <w:r>
              <w:rPr>
                <w:rFonts w:ascii="sans-serif" w:hAnsi="sans-serif" w:cs="sans-serif"/>
                <w:color w:val="000000"/>
                <w:sz w:val="20"/>
                <w:szCs w:val="20"/>
              </w:rPr>
              <w:t xml:space="preserve"> adopting an objective reasonableness standard. The state asserts that under general trust principles, </w:t>
            </w:r>
            <w:r>
              <w:rPr>
                <w:rFonts w:ascii="sans-serif" w:hAnsi="sans-serif" w:cs="sans-serif"/>
                <w:color w:val="000000"/>
                <w:sz w:val="20"/>
                <w:szCs w:val="20"/>
              </w:rPr>
              <w:t>“</w:t>
            </w:r>
            <w:r>
              <w:rPr>
                <w:rFonts w:ascii="sans-serif" w:hAnsi="sans-serif" w:cs="sans-serif"/>
                <w:color w:val="000000"/>
                <w:sz w:val="20"/>
                <w:szCs w:val="20"/>
              </w:rPr>
              <w:t>[w]hen a trustee has discretion with respect to the exercise of a power, its exercise is subject to supervision by a court only to prev</w:t>
            </w:r>
            <w:r>
              <w:rPr>
                <w:rFonts w:ascii="sans-serif" w:hAnsi="sans-serif" w:cs="sans-serif"/>
                <w:color w:val="000000"/>
                <w:sz w:val="20"/>
                <w:szCs w:val="20"/>
              </w:rPr>
              <w:t>ent abuse of discretion.</w:t>
            </w:r>
            <w:r>
              <w:rPr>
                <w:rFonts w:ascii="sans-serif" w:hAnsi="sans-serif" w:cs="sans-serif"/>
                <w:color w:val="000000"/>
                <w:sz w:val="20"/>
                <w:szCs w:val="20"/>
              </w:rPr>
              <w:t>”</w:t>
            </w:r>
            <w:r>
              <w:rPr>
                <w:rFonts w:ascii="sans-serif" w:hAnsi="sans-serif" w:cs="sans-serif"/>
                <w:color w:val="000000"/>
                <w:sz w:val="20"/>
                <w:szCs w:val="20"/>
              </w:rPr>
              <w:t xml:space="preserve"> </w:t>
            </w:r>
            <w:hyperlink r:id="rId338" w:history="1">
              <w:r>
                <w:rPr>
                  <w:rFonts w:ascii="sans-serif" w:hAnsi="sans-serif" w:cs="sans-serif"/>
                  <w:i/>
                  <w:iCs/>
                  <w:color w:val="0E568C"/>
                  <w:sz w:val="20"/>
                  <w:szCs w:val="20"/>
                </w:rPr>
                <w:t>Restatement (Third) of Trusts</w:t>
              </w:r>
              <w:r>
                <w:rPr>
                  <w:rFonts w:ascii="sans-serif" w:hAnsi="sans-serif" w:cs="sans-serif"/>
                  <w:color w:val="0E568C"/>
                  <w:sz w:val="20"/>
                  <w:szCs w:val="20"/>
                </w:rPr>
                <w:t xml:space="preserve"> § 87 (2007)</w:t>
              </w:r>
            </w:hyperlink>
            <w:r>
              <w:rPr>
                <w:rFonts w:ascii="sans-serif" w:hAnsi="sans-serif" w:cs="sans-serif"/>
                <w:color w:val="000000"/>
                <w:sz w:val="20"/>
                <w:szCs w:val="20"/>
              </w:rPr>
              <w:t xml:space="preserve">. Therefore, the state asserts, plaintiffs would have to show that the legislature or Governor acted outside </w:t>
            </w:r>
            <w:r>
              <w:rPr>
                <w:rFonts w:ascii="sans-serif" w:hAnsi="sans-serif" w:cs="sans-serif"/>
                <w:color w:val="000000"/>
                <w:sz w:val="20"/>
                <w:szCs w:val="20"/>
              </w:rPr>
              <w:t>“</w:t>
            </w:r>
            <w:r>
              <w:rPr>
                <w:rFonts w:ascii="sans-serif" w:hAnsi="sans-serif" w:cs="sans-serif"/>
                <w:color w:val="000000"/>
                <w:sz w:val="20"/>
                <w:szCs w:val="20"/>
              </w:rPr>
              <w:t>the range of legally correct discretionary choices</w:t>
            </w:r>
            <w:r>
              <w:rPr>
                <w:rFonts w:ascii="sans-serif" w:hAnsi="sans-serif" w:cs="sans-serif"/>
                <w:color w:val="000000"/>
                <w:sz w:val="20"/>
                <w:szCs w:val="20"/>
              </w:rPr>
              <w:t>”</w:t>
            </w:r>
            <w:r>
              <w:rPr>
                <w:rFonts w:ascii="sans-serif" w:hAnsi="sans-serif" w:cs="sans-serif"/>
                <w:color w:val="000000"/>
                <w:sz w:val="20"/>
                <w:szCs w:val="20"/>
              </w:rPr>
              <w:t xml:space="preserve"> and that those actio</w:t>
            </w:r>
            <w:r>
              <w:rPr>
                <w:rFonts w:ascii="sans-serif" w:hAnsi="sans-serif" w:cs="sans-serif"/>
                <w:color w:val="000000"/>
                <w:sz w:val="20"/>
                <w:szCs w:val="20"/>
              </w:rPr>
              <w:t xml:space="preserve">ns did not result in a </w:t>
            </w:r>
            <w:r>
              <w:rPr>
                <w:rFonts w:ascii="sans-serif" w:hAnsi="sans-serif" w:cs="sans-serif"/>
                <w:color w:val="000000"/>
                <w:sz w:val="20"/>
                <w:szCs w:val="20"/>
              </w:rPr>
              <w:t>“</w:t>
            </w:r>
            <w:r>
              <w:rPr>
                <w:rFonts w:ascii="sans-serif" w:hAnsi="sans-serif" w:cs="sans-serif"/>
                <w:color w:val="000000"/>
                <w:sz w:val="20"/>
                <w:szCs w:val="20"/>
              </w:rPr>
              <w:t>permissible, legally correct outcome.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 xml:space="preserve">See </w:t>
            </w:r>
            <w:r w:rsidR="00B55C0D">
              <w:rPr>
                <w:rFonts w:ascii="sans-serif" w:hAnsi="sans-serif" w:cs="sans-serif"/>
                <w:noProof/>
                <w:color w:val="000000"/>
                <w:sz w:val="20"/>
                <w:szCs w:val="20"/>
              </w:rPr>
              <w:drawing>
                <wp:inline distT="0" distB="0" distL="0" distR="0" wp14:anchorId="1F3543AE" wp14:editId="264AED9C">
                  <wp:extent cx="161925" cy="161925"/>
                  <wp:effectExtent l="0" t="0" r="0" b="0"/>
                  <wp:docPr id="153" name="Picture 153">
                    <a:hlinkClick xmlns:a="http://schemas.openxmlformats.org/drawingml/2006/main" r:id="rId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0" w:history="1">
              <w:r>
                <w:rPr>
                  <w:rFonts w:ascii="sans-serif" w:hAnsi="sans-serif" w:cs="sans-serif"/>
                  <w:i/>
                  <w:iCs/>
                  <w:color w:val="0E568C"/>
                  <w:sz w:val="20"/>
                  <w:szCs w:val="20"/>
                </w:rPr>
                <w:t>State v. Rogers</w:t>
              </w:r>
              <w:r>
                <w:rPr>
                  <w:rFonts w:ascii="sans-serif" w:hAnsi="sans-serif" w:cs="sans-serif"/>
                  <w:color w:val="0E568C"/>
                  <w:sz w:val="20"/>
                  <w:szCs w:val="20"/>
                </w:rPr>
                <w:t>, 330 Or. 282, 312, 4 P.3d 1261 (2000)</w:t>
              </w:r>
            </w:hyperlink>
            <w:r>
              <w:rPr>
                <w:rFonts w:ascii="sans-serif" w:hAnsi="sans-serif" w:cs="sans-serif"/>
                <w:color w:val="000000"/>
                <w:sz w:val="20"/>
                <w:szCs w:val="20"/>
              </w:rPr>
              <w:t xml:space="preserve"> (describing abuse of discretion standard of review). The</w:t>
            </w:r>
            <w:r>
              <w:rPr>
                <w:rFonts w:ascii="sans-serif" w:hAnsi="sans-serif" w:cs="sans-serif"/>
                <w:color w:val="000000"/>
                <w:sz w:val="20"/>
                <w:szCs w:val="20"/>
              </w:rPr>
              <w:t xml:space="preserve"> </w:t>
            </w:r>
            <w:r>
              <w:rPr>
                <w:rFonts w:ascii="sans-serif" w:hAnsi="sans-serif" w:cs="sans-serif"/>
                <w:i/>
                <w:iCs/>
                <w:color w:val="000000"/>
                <w:sz w:val="20"/>
                <w:szCs w:val="20"/>
              </w:rPr>
              <w:t>Restatement</w:t>
            </w:r>
            <w:r>
              <w:rPr>
                <w:rFonts w:ascii="sans-serif" w:hAnsi="sans-serif" w:cs="sans-serif"/>
                <w:color w:val="000000"/>
                <w:sz w:val="20"/>
                <w:szCs w:val="20"/>
              </w:rPr>
              <w:t xml:space="preserve"> provisions the state relies upon explain, however, that a </w:t>
            </w:r>
            <w:r>
              <w:rPr>
                <w:rFonts w:ascii="sans-serif" w:hAnsi="sans-serif" w:cs="sans-serif"/>
                <w:color w:val="000000"/>
                <w:sz w:val="20"/>
                <w:szCs w:val="20"/>
              </w:rPr>
              <w:t>“</w:t>
            </w:r>
            <w:r>
              <w:rPr>
                <w:rFonts w:ascii="sans-serif" w:hAnsi="sans-serif" w:cs="sans-serif"/>
                <w:color w:val="000000"/>
                <w:sz w:val="20"/>
                <w:szCs w:val="20"/>
              </w:rPr>
              <w:t>court will not interfere with a trustee’s exercise of a discretionary power (or discretion not to exercise the power) when that conduct is reasonable.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Restatement</w:t>
            </w:r>
            <w:r>
              <w:rPr>
                <w:rFonts w:ascii="sans-serif" w:hAnsi="sans-serif" w:cs="sans-serif"/>
                <w:color w:val="000000"/>
                <w:sz w:val="20"/>
                <w:szCs w:val="20"/>
              </w:rPr>
              <w:t xml:space="preserve"> </w:t>
            </w:r>
            <w:hyperlink r:id="rId341" w:history="1">
              <w:r>
                <w:rPr>
                  <w:rFonts w:ascii="sans-serif" w:hAnsi="sans-serif" w:cs="sans-serif"/>
                  <w:color w:val="0E568C"/>
                  <w:sz w:val="20"/>
                  <w:szCs w:val="20"/>
                </w:rPr>
                <w:t>§ 87</w:t>
              </w:r>
            </w:hyperlink>
            <w:r>
              <w:rPr>
                <w:rFonts w:ascii="sans-serif" w:hAnsi="sans-serif" w:cs="sans-serif"/>
                <w:color w:val="000000"/>
                <w:sz w:val="20"/>
                <w:szCs w:val="20"/>
              </w:rPr>
              <w:t xml:space="preserve"> (comment b). The state appears to be conflating the use of the word </w:t>
            </w:r>
            <w:r>
              <w:rPr>
                <w:rFonts w:ascii="sans-serif" w:hAnsi="sans-serif" w:cs="sans-serif"/>
                <w:color w:val="000000"/>
                <w:sz w:val="20"/>
                <w:szCs w:val="20"/>
              </w:rPr>
              <w:t>“</w:t>
            </w:r>
            <w:r>
              <w:rPr>
                <w:rFonts w:ascii="sans-serif" w:hAnsi="sans-serif" w:cs="sans-serif"/>
                <w:color w:val="000000"/>
                <w:sz w:val="20"/>
                <w:szCs w:val="20"/>
              </w:rPr>
              <w:t>discretion</w:t>
            </w:r>
            <w:r>
              <w:rPr>
                <w:rFonts w:ascii="sans-serif" w:hAnsi="sans-serif" w:cs="sans-serif"/>
                <w:color w:val="000000"/>
                <w:sz w:val="20"/>
                <w:szCs w:val="20"/>
              </w:rPr>
              <w:t>”</w:t>
            </w:r>
            <w:r>
              <w:rPr>
                <w:rFonts w:ascii="sans-serif" w:hAnsi="sans-serif" w:cs="sans-serif"/>
                <w:color w:val="000000"/>
                <w:sz w:val="20"/>
                <w:szCs w:val="20"/>
              </w:rPr>
              <w:t xml:space="preserve"> in the </w:t>
            </w:r>
            <w:r>
              <w:rPr>
                <w:rFonts w:ascii="sans-serif" w:hAnsi="sans-serif" w:cs="sans-serif"/>
                <w:i/>
                <w:iCs/>
                <w:color w:val="000000"/>
                <w:sz w:val="20"/>
                <w:szCs w:val="20"/>
              </w:rPr>
              <w:t>Restatement (Third) of Trusts</w:t>
            </w:r>
            <w:r>
              <w:rPr>
                <w:rFonts w:ascii="sans-serif" w:hAnsi="sans-serif" w:cs="sans-serif"/>
                <w:color w:val="000000"/>
                <w:sz w:val="20"/>
                <w:szCs w:val="20"/>
              </w:rPr>
              <w:t>, which is used to describe the idea that the trustee has considerable discretion in the ability to make the initial choices as to how a t</w:t>
            </w:r>
            <w:r>
              <w:rPr>
                <w:rFonts w:ascii="sans-serif" w:hAnsi="sans-serif" w:cs="sans-serif"/>
                <w:color w:val="000000"/>
                <w:sz w:val="20"/>
                <w:szCs w:val="20"/>
              </w:rPr>
              <w:t xml:space="preserve">rust should be managed, with this court’s standard of review for </w:t>
            </w:r>
            <w:r>
              <w:rPr>
                <w:rFonts w:ascii="sans-serif" w:hAnsi="sans-serif" w:cs="sans-serif"/>
                <w:color w:val="000000"/>
                <w:sz w:val="20"/>
                <w:szCs w:val="20"/>
              </w:rPr>
              <w:t>“</w:t>
            </w:r>
            <w:r>
              <w:rPr>
                <w:rFonts w:ascii="sans-serif" w:hAnsi="sans-serif" w:cs="sans-serif"/>
                <w:color w:val="000000"/>
                <w:sz w:val="20"/>
                <w:szCs w:val="20"/>
              </w:rPr>
              <w:t>abuse of discretion.</w:t>
            </w:r>
            <w:r>
              <w:rPr>
                <w:rFonts w:ascii="sans-serif" w:hAnsi="sans-serif" w:cs="sans-serif"/>
                <w:color w:val="000000"/>
                <w:sz w:val="20"/>
                <w:szCs w:val="20"/>
              </w:rPr>
              <w:t>”</w:t>
            </w:r>
            <w:r>
              <w:rPr>
                <w:rFonts w:ascii="sans-serif" w:hAnsi="sans-serif" w:cs="sans-serif"/>
                <w:color w:val="000000"/>
                <w:sz w:val="20"/>
                <w:szCs w:val="20"/>
              </w:rPr>
              <w:t xml:space="preserve"> As the </w:t>
            </w:r>
            <w:r>
              <w:rPr>
                <w:rFonts w:ascii="sans-serif" w:hAnsi="sans-serif" w:cs="sans-serif"/>
                <w:i/>
                <w:iCs/>
                <w:color w:val="000000"/>
                <w:sz w:val="20"/>
                <w:szCs w:val="20"/>
              </w:rPr>
              <w:t>Restatement</w:t>
            </w:r>
            <w:r>
              <w:rPr>
                <w:rFonts w:ascii="sans-serif" w:hAnsi="sans-serif" w:cs="sans-serif"/>
                <w:color w:val="000000"/>
                <w:sz w:val="20"/>
                <w:szCs w:val="20"/>
              </w:rPr>
              <w:t xml:space="preserve"> explains, the question courts ask is whether the trustee’s choices were reasonable, but that does not mean our standard of review when evaluating a t</w:t>
            </w:r>
            <w:r>
              <w:rPr>
                <w:rFonts w:ascii="sans-serif" w:hAnsi="sans-serif" w:cs="sans-serif"/>
                <w:color w:val="000000"/>
                <w:sz w:val="20"/>
                <w:szCs w:val="20"/>
              </w:rPr>
              <w:t xml:space="preserve">rustee’s decisions is for abuse of discretion. </w:t>
            </w:r>
            <w:r>
              <w:rPr>
                <w:rFonts w:ascii="sans-serif" w:hAnsi="sans-serif" w:cs="sans-serif"/>
                <w:i/>
                <w:iCs/>
                <w:color w:val="000000"/>
                <w:sz w:val="20"/>
                <w:szCs w:val="20"/>
              </w:rPr>
              <w:t>See Restatement</w:t>
            </w:r>
            <w:r>
              <w:rPr>
                <w:rFonts w:ascii="sans-serif" w:hAnsi="sans-serif" w:cs="sans-serif"/>
                <w:color w:val="000000"/>
                <w:sz w:val="20"/>
                <w:szCs w:val="20"/>
              </w:rPr>
              <w:t xml:space="preserve"> </w:t>
            </w:r>
            <w:hyperlink r:id="rId342" w:history="1">
              <w:r>
                <w:rPr>
                  <w:rFonts w:ascii="sans-serif" w:hAnsi="sans-serif" w:cs="sans-serif"/>
                  <w:color w:val="0E568C"/>
                  <w:sz w:val="20"/>
                  <w:szCs w:val="20"/>
                </w:rPr>
                <w:t>§ 87</w:t>
              </w:r>
            </w:hyperlink>
            <w:r>
              <w:rPr>
                <w:rFonts w:ascii="sans-serif" w:hAnsi="sans-serif" w:cs="sans-serif"/>
                <w:color w:val="000000"/>
                <w:sz w:val="20"/>
                <w:szCs w:val="20"/>
              </w:rPr>
              <w:t xml:space="preserve"> (comment c) (noting that in </w:t>
            </w:r>
            <w:r>
              <w:rPr>
                <w:rFonts w:ascii="sans-serif" w:hAnsi="sans-serif" w:cs="sans-serif"/>
                <w:color w:val="000000"/>
                <w:sz w:val="20"/>
                <w:szCs w:val="20"/>
              </w:rPr>
              <w:t>“</w:t>
            </w:r>
            <w:r>
              <w:rPr>
                <w:rFonts w:ascii="sans-serif" w:hAnsi="sans-serif" w:cs="sans-serif"/>
                <w:color w:val="000000"/>
                <w:sz w:val="20"/>
                <w:szCs w:val="20"/>
              </w:rPr>
              <w:t>most of the litigation in which it is concluded that a trustee has committed an abuse of discretion involves a finding that the trustee, in exercising a</w:t>
            </w:r>
            <w:r>
              <w:rPr>
                <w:rFonts w:ascii="sans-serif" w:hAnsi="sans-serif" w:cs="sans-serif"/>
                <w:color w:val="000000"/>
                <w:sz w:val="20"/>
                <w:szCs w:val="20"/>
              </w:rPr>
              <w:t xml:space="preserve"> power, has acted unreasonably</w:t>
            </w:r>
            <w:r>
              <w:rPr>
                <w:rFonts w:ascii="sans-serif" w:hAnsi="sans-serif" w:cs="sans-serif"/>
                <w:color w:val="000000"/>
                <w:sz w:val="20"/>
                <w:szCs w:val="20"/>
              </w:rPr>
              <w:t>”</w:t>
            </w:r>
            <w:r>
              <w:rPr>
                <w:rFonts w:ascii="sans-serif" w:hAnsi="sans-serif" w:cs="sans-serif"/>
                <w:color w:val="000000"/>
                <w:sz w:val="20"/>
                <w:szCs w:val="20"/>
              </w:rPr>
              <w:t xml:space="preserve">). As we explained in </w:t>
            </w:r>
            <w:r w:rsidR="00B55C0D">
              <w:rPr>
                <w:rFonts w:ascii="sans-serif" w:hAnsi="sans-serif" w:cs="sans-serif"/>
                <w:noProof/>
                <w:color w:val="000000"/>
                <w:sz w:val="20"/>
                <w:szCs w:val="20"/>
              </w:rPr>
              <w:drawing>
                <wp:inline distT="0" distB="0" distL="0" distR="0" wp14:anchorId="59723896" wp14:editId="0356DC7D">
                  <wp:extent cx="161925" cy="161925"/>
                  <wp:effectExtent l="0" t="0" r="0" b="0"/>
                  <wp:docPr id="154" name="Picture 154">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3" w:history="1">
              <w:r>
                <w:rPr>
                  <w:rFonts w:ascii="sans-serif" w:hAnsi="sans-serif" w:cs="sans-serif"/>
                  <w:i/>
                  <w:iCs/>
                  <w:color w:val="0E568C"/>
                  <w:sz w:val="20"/>
                  <w:szCs w:val="20"/>
                </w:rPr>
                <w:t>Kramer</w:t>
              </w:r>
            </w:hyperlink>
            <w:r>
              <w:rPr>
                <w:rFonts w:ascii="sans-serif" w:hAnsi="sans-serif" w:cs="sans-serif"/>
                <w:color w:val="000000"/>
                <w:sz w:val="20"/>
                <w:szCs w:val="20"/>
              </w:rPr>
              <w:t xml:space="preserve">, under Oregon law, </w:t>
            </w:r>
            <w:r>
              <w:rPr>
                <w:rFonts w:ascii="sans-serif" w:hAnsi="sans-serif" w:cs="sans-serif"/>
                <w:color w:val="000000"/>
                <w:sz w:val="20"/>
                <w:szCs w:val="20"/>
              </w:rPr>
              <w:t>“</w:t>
            </w:r>
            <w:r>
              <w:rPr>
                <w:rFonts w:ascii="sans-serif" w:hAnsi="sans-serif" w:cs="sans-serif"/>
                <w:color w:val="000000"/>
                <w:sz w:val="20"/>
                <w:szCs w:val="20"/>
              </w:rPr>
              <w:t xml:space="preserve">whether a trustee’s action is reasonable is an </w:t>
            </w:r>
            <w:r>
              <w:rPr>
                <w:rFonts w:ascii="sans-serif" w:hAnsi="sans-serif" w:cs="sans-serif"/>
                <w:color w:val="000000"/>
                <w:sz w:val="20"/>
                <w:szCs w:val="20"/>
              </w:rPr>
              <w:t>‘</w:t>
            </w:r>
            <w:r>
              <w:rPr>
                <w:rFonts w:ascii="sans-serif" w:hAnsi="sans-serif" w:cs="sans-serif"/>
                <w:color w:val="000000"/>
                <w:sz w:val="20"/>
                <w:szCs w:val="20"/>
              </w:rPr>
              <w:t>objective test of reasonableness in the circumstances.</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w:t>
            </w:r>
            <w:r w:rsidR="00B55C0D">
              <w:rPr>
                <w:rFonts w:ascii="sans-serif" w:hAnsi="sans-serif" w:cs="sans-serif"/>
                <w:noProof/>
                <w:color w:val="000000"/>
                <w:sz w:val="20"/>
                <w:szCs w:val="20"/>
              </w:rPr>
              <w:drawing>
                <wp:inline distT="0" distB="0" distL="0" distR="0" wp14:anchorId="0DF1AC2F" wp14:editId="5C9D69C2">
                  <wp:extent cx="161925" cy="161925"/>
                  <wp:effectExtent l="0" t="0" r="0" b="0"/>
                  <wp:docPr id="155" name="Picture 155">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4" w:history="1">
              <w:r>
                <w:rPr>
                  <w:rFonts w:ascii="sans-serif" w:hAnsi="sans-serif" w:cs="sans-serif"/>
                  <w:color w:val="0E568C"/>
                  <w:sz w:val="20"/>
                  <w:szCs w:val="20"/>
                </w:rPr>
                <w:t>365 Or. at 446-47, 446 P.3d 1</w:t>
              </w:r>
            </w:hyperlink>
            <w:r>
              <w:rPr>
                <w:rFonts w:ascii="sans-serif" w:hAnsi="sans-serif" w:cs="sans-serif"/>
                <w:color w:val="000000"/>
                <w:sz w:val="20"/>
                <w:szCs w:val="20"/>
              </w:rPr>
              <w:t xml:space="preserve"> (quoting </w:t>
            </w:r>
            <w:hyperlink r:id="rId345" w:history="1">
              <w:r>
                <w:rPr>
                  <w:rFonts w:ascii="sans-serif" w:hAnsi="sans-serif" w:cs="sans-serif"/>
                  <w:i/>
                  <w:iCs/>
                  <w:color w:val="0E568C"/>
                  <w:sz w:val="20"/>
                  <w:szCs w:val="20"/>
                </w:rPr>
                <w:t>White</w:t>
              </w:r>
              <w:r>
                <w:rPr>
                  <w:rFonts w:ascii="sans-serif" w:hAnsi="sans-serif" w:cs="sans-serif"/>
                  <w:color w:val="0E568C"/>
                  <w:sz w:val="20"/>
                  <w:szCs w:val="20"/>
                </w:rPr>
                <w:t>, 351 Or. at 443, 268 P.3d 600</w:t>
              </w:r>
            </w:hyperlink>
            <w:r>
              <w:rPr>
                <w:rFonts w:ascii="sans-serif" w:hAnsi="sans-serif" w:cs="sans-serif"/>
                <w:color w:val="000000"/>
                <w:sz w:val="20"/>
                <w:szCs w:val="20"/>
              </w:rPr>
              <w:t>).</w:t>
            </w:r>
          </w:p>
          <w:p w14:paraId="059E127B" w14:textId="77777777" w:rsidR="00000000" w:rsidRDefault="004144E4">
            <w:pPr>
              <w:widowControl w:val="0"/>
              <w:autoSpaceDE w:val="0"/>
              <w:autoSpaceDN w:val="0"/>
              <w:adjustRightInd w:val="0"/>
              <w:spacing w:after="0" w:line="240" w:lineRule="auto"/>
              <w:jc w:val="both"/>
              <w:rPr>
                <w:rFonts w:ascii="sans-serif" w:hAnsi="sans-serif" w:cs="sans-serif"/>
                <w:color w:val="000000"/>
                <w:sz w:val="20"/>
                <w:szCs w:val="20"/>
              </w:rPr>
            </w:pPr>
          </w:p>
        </w:tc>
      </w:tr>
    </w:tbl>
    <w:p w14:paraId="1E9AF528" w14:textId="77777777" w:rsidR="00000000" w:rsidRDefault="004144E4">
      <w:pPr>
        <w:widowControl w:val="0"/>
        <w:autoSpaceDE w:val="0"/>
        <w:autoSpaceDN w:val="0"/>
        <w:adjustRightInd w:val="0"/>
        <w:spacing w:after="0" w:line="240" w:lineRule="auto"/>
        <w:rPr>
          <w:rFonts w:ascii="Arial" w:hAnsi="Arial" w:cs="Arial"/>
          <w:sz w:val="24"/>
          <w:szCs w:val="24"/>
        </w:rPr>
      </w:pPr>
    </w:p>
    <w:p w14:paraId="39BBB841" w14:textId="77777777" w:rsidR="00000000" w:rsidRDefault="004144E4">
      <w:pPr>
        <w:widowControl w:val="0"/>
        <w:autoSpaceDE w:val="0"/>
        <w:autoSpaceDN w:val="0"/>
        <w:adjustRightInd w:val="0"/>
        <w:spacing w:after="0" w:line="240" w:lineRule="auto"/>
        <w:rPr>
          <w:rFonts w:ascii="Times New Roman" w:hAnsi="Times New Roman" w:cs="Times New Roman"/>
          <w:color w:val="000000"/>
          <w:sz w:val="24"/>
          <w:szCs w:val="24"/>
        </w:rPr>
      </w:pPr>
    </w:p>
    <w:p w14:paraId="71985C58" w14:textId="77777777" w:rsidR="00000000" w:rsidRDefault="004144E4">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7D1B87CA" w14:textId="77777777" w:rsidR="00000000" w:rsidRDefault="004144E4">
      <w:pPr>
        <w:widowControl w:val="0"/>
        <w:autoSpaceDE w:val="0"/>
        <w:autoSpaceDN w:val="0"/>
        <w:adjustRightInd w:val="0"/>
        <w:spacing w:after="0" w:line="240" w:lineRule="auto"/>
        <w:rPr>
          <w:rFonts w:ascii="sans-serif" w:hAnsi="sans-serif" w:cs="sans-serif"/>
          <w:color w:val="000000"/>
          <w:sz w:val="24"/>
          <w:szCs w:val="24"/>
        </w:rPr>
      </w:pPr>
    </w:p>
    <w:p w14:paraId="243538E9" w14:textId="77777777" w:rsidR="00000000" w:rsidRDefault="004144E4">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0E3FF8D0"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28D5051C" w14:textId="77777777" w:rsidR="00000000" w:rsidRDefault="004144E4">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0F31BB12" w14:textId="77777777" w:rsidR="00000000" w:rsidRDefault="004144E4">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01E2685A" w14:textId="77777777" w:rsidR="00000000" w:rsidRDefault="004144E4">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65C9EAC2" w14:textId="77777777" w:rsidR="00000000" w:rsidRDefault="004144E4">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4738EFFF" w14:textId="77777777" w:rsidR="00000000" w:rsidRDefault="004144E4">
      <w:pPr>
        <w:widowControl w:val="0"/>
        <w:autoSpaceDE w:val="0"/>
        <w:autoSpaceDN w:val="0"/>
        <w:adjustRightInd w:val="0"/>
        <w:spacing w:after="0" w:line="240" w:lineRule="auto"/>
        <w:rPr>
          <w:rFonts w:ascii="Arial" w:hAnsi="Arial" w:cs="Arial"/>
          <w:sz w:val="24"/>
          <w:szCs w:val="24"/>
        </w:rPr>
      </w:pPr>
    </w:p>
    <w:p w14:paraId="6E5BD875" w14:textId="77777777" w:rsidR="00000000" w:rsidRDefault="004144E4">
      <w:pPr>
        <w:widowControl w:val="0"/>
        <w:autoSpaceDE w:val="0"/>
        <w:autoSpaceDN w:val="0"/>
        <w:adjustRightInd w:val="0"/>
        <w:spacing w:after="0" w:line="240" w:lineRule="auto"/>
        <w:rPr>
          <w:rFonts w:ascii="Times New Roman" w:hAnsi="Times New Roman" w:cs="Times New Roman"/>
          <w:color w:val="000000"/>
          <w:sz w:val="24"/>
          <w:szCs w:val="24"/>
        </w:rPr>
      </w:pPr>
    </w:p>
    <w:p w14:paraId="548C0401" w14:textId="77777777" w:rsidR="00000000" w:rsidRDefault="004144E4">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1A826BD0" w14:textId="77777777" w:rsidR="004144E4" w:rsidRDefault="004144E4">
      <w:pPr>
        <w:widowControl w:val="0"/>
        <w:autoSpaceDE w:val="0"/>
        <w:autoSpaceDN w:val="0"/>
        <w:adjustRightInd w:val="0"/>
        <w:spacing w:after="0" w:line="240" w:lineRule="auto"/>
        <w:rPr>
          <w:rFonts w:ascii="Arial" w:hAnsi="Arial" w:cs="Arial"/>
          <w:sz w:val="24"/>
          <w:szCs w:val="24"/>
        </w:rPr>
      </w:pPr>
    </w:p>
    <w:sectPr w:rsidR="004144E4">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9B468" w14:textId="77777777" w:rsidR="004144E4" w:rsidRDefault="004144E4">
      <w:pPr>
        <w:spacing w:after="0" w:line="240" w:lineRule="auto"/>
      </w:pPr>
      <w:r>
        <w:separator/>
      </w:r>
    </w:p>
  </w:endnote>
  <w:endnote w:type="continuationSeparator" w:id="0">
    <w:p w14:paraId="0FD179F6" w14:textId="77777777" w:rsidR="004144E4" w:rsidRDefault="00414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2F8A60B4"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06B244D4" w14:textId="699595C1" w:rsidR="00000000" w:rsidRDefault="00B55C0D">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07E9C12B" wp14:editId="17A9D679">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4144E4">
            <w:rPr>
              <w:rFonts w:ascii="Arial" w:hAnsi="Arial" w:cs="Arial"/>
              <w:color w:val="AAAAAA"/>
              <w:sz w:val="20"/>
              <w:szCs w:val="20"/>
            </w:rPr>
            <w:t xml:space="preserve"> </w:t>
          </w:r>
          <w:r w:rsidR="004144E4">
            <w:rPr>
              <w:rFonts w:ascii="Arial" w:hAnsi="Arial" w:cs="Arial"/>
              <w:color w:val="AAAAAA"/>
              <w:sz w:val="20"/>
              <w:szCs w:val="20"/>
            </w:rPr>
            <w:t>©</w:t>
          </w:r>
          <w:r w:rsidR="004144E4">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0007350A" w14:textId="77777777" w:rsidR="00000000" w:rsidRDefault="004144E4">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6AACA957" w14:textId="77777777" w:rsidR="00000000" w:rsidRDefault="004144E4">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02459" w14:textId="77777777" w:rsidR="004144E4" w:rsidRDefault="004144E4">
      <w:pPr>
        <w:spacing w:after="0" w:line="240" w:lineRule="auto"/>
      </w:pPr>
      <w:r>
        <w:separator/>
      </w:r>
    </w:p>
  </w:footnote>
  <w:footnote w:type="continuationSeparator" w:id="0">
    <w:p w14:paraId="324E185F" w14:textId="77777777" w:rsidR="004144E4" w:rsidRDefault="00414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4FCC9800"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4821593B" w14:textId="77777777" w:rsidR="00000000" w:rsidRDefault="004144E4">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Chernaik v. Brown, 367 Or. 143 (2020)</w:t>
          </w:r>
        </w:p>
      </w:tc>
      <w:tc>
        <w:tcPr>
          <w:tcW w:w="700" w:type="dxa"/>
          <w:tcBorders>
            <w:top w:val="nil"/>
            <w:left w:val="nil"/>
            <w:bottom w:val="single" w:sz="8" w:space="0" w:color="AAAAAA"/>
            <w:right w:val="nil"/>
          </w:tcBorders>
          <w:tcMar>
            <w:top w:w="400" w:type="dxa"/>
            <w:bottom w:w="60" w:type="dxa"/>
          </w:tcMar>
        </w:tcPr>
        <w:p w14:paraId="4268F6B0" w14:textId="77777777" w:rsidR="00000000" w:rsidRDefault="004144E4">
          <w:pPr>
            <w:widowControl w:val="0"/>
            <w:autoSpaceDE w:val="0"/>
            <w:autoSpaceDN w:val="0"/>
            <w:adjustRightInd w:val="0"/>
            <w:spacing w:after="0" w:line="240" w:lineRule="auto"/>
            <w:jc w:val="right"/>
            <w:rPr>
              <w:rFonts w:ascii="Arial" w:hAnsi="Arial" w:cs="Arial"/>
              <w:color w:val="000000"/>
              <w:sz w:val="18"/>
              <w:szCs w:val="18"/>
            </w:rPr>
          </w:pPr>
        </w:p>
      </w:tc>
    </w:tr>
    <w:tr w:rsidR="00000000" w14:paraId="74D1E0CA"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76F01E93" w14:textId="77777777" w:rsidR="00000000" w:rsidRDefault="004144E4">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475 P.3d 68</w:t>
          </w:r>
        </w:p>
      </w:tc>
    </w:tr>
  </w:tbl>
  <w:p w14:paraId="32A99B19" w14:textId="77777777" w:rsidR="00000000" w:rsidRDefault="004144E4">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0727D3"/>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C0D"/>
    <w:rsid w:val="004144E4"/>
    <w:rsid w:val="00B55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DC3E07"/>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Y&amp;serNum=2047295528&amp;pubNum=0000642&amp;originatingDoc=I2e4e9e4014c111ebaf4a97db80ef4b04&amp;refType=RP&amp;fi=co_pp_sp_642_599&amp;originationContext=document&amp;vr=3.0&amp;rs=cblt1.0&amp;transitionType=DocumentItem&amp;contextData=(sc.Search)#co_pp_sp_642_599" TargetMode="External"/><Relationship Id="rId299" Type="http://schemas.openxmlformats.org/officeDocument/2006/relationships/hyperlink" Target="https://1.next.westlaw.com/Link/RelatedInformation/Flag?documentGuid=I52025a4d853d11e0b63e897ab6fa6920&amp;transitionType=InlineKeyCiteFlags&amp;originationContext=docHeaderFlag&amp;Rank=0&amp;ppcid=58f092412bc2425e9aa2e41ee38bcf66&amp;contextData=(sc.Search)" TargetMode="External"/><Relationship Id="rId21" Type="http://schemas.openxmlformats.org/officeDocument/2006/relationships/hyperlink" Target="http://www.westlaw.com/Link/Document/FullText?findType=h&amp;pubNum=176284&amp;cite=0209617001&amp;originatingDoc=I2e4e9e4014c111ebaf4a97db80ef4b04&amp;refType=RQ&amp;originationContext=document&amp;vr=3.0&amp;rs=cblt1.0&amp;transitionType=DocumentItem&amp;contextData=(sc.Search)" TargetMode="External"/><Relationship Id="rId63"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59" Type="http://schemas.openxmlformats.org/officeDocument/2006/relationships/hyperlink" Target="https://1.next.westlaw.com/Link/RelatedInformation/Flag?documentGuid=If410d9a8f7d511d98ac8f235252e36df&amp;transitionType=InlineKeyCiteFlags&amp;originationContext=docHeaderFlag&amp;Rank=0&amp;ppcid=58f092412bc2425e9aa2e41ee38bcf66&amp;contextData=(sc.Search)" TargetMode="External"/><Relationship Id="rId324" Type="http://schemas.openxmlformats.org/officeDocument/2006/relationships/hyperlink" Target="http://www.westlaw.com/Link/Document/FullText?findType=Y&amp;serNum=1914022461&amp;pubNum=0000641&amp;originatingDoc=I2e4e9e4014c111ebaf4a97db80ef4b04&amp;refType=RP&amp;fi=co_pp_sp_641_506&amp;originationContext=document&amp;vr=3.0&amp;rs=cblt1.0&amp;transitionType=DocumentItem&amp;contextData=(sc.Search)#co_pp_sp_641_506" TargetMode="External"/><Relationship Id="rId170" Type="http://schemas.openxmlformats.org/officeDocument/2006/relationships/hyperlink" Target="http://www.westlaw.com/Link/Document/FullText?findType=Y&amp;serNum=1882011970&amp;pubNum=0000641&amp;originatingDoc=I2e4e9e4014c111ebaf4a97db80ef4b04&amp;refType=RP&amp;originationContext=document&amp;vr=3.0&amp;rs=cblt1.0&amp;transitionType=DocumentItem&amp;contextData=(sc.Search)" TargetMode="External"/><Relationship Id="rId226" Type="http://schemas.openxmlformats.org/officeDocument/2006/relationships/hyperlink" Target="http://www.westlaw.com/Link/Document/FullText?findType=Y&amp;serNum=2048823606&amp;pubNum=0000641&amp;originatingDoc=I2e4e9e4014c111ebaf4a97db80ef4b04&amp;refType=RP&amp;fi=co_pp_sp_641_437&amp;originationContext=document&amp;vr=3.0&amp;rs=cblt1.0&amp;transitionType=DocumentItem&amp;contextData=(sc.Search)#co_pp_sp_641_437" TargetMode="External"/><Relationship Id="rId268" Type="http://schemas.openxmlformats.org/officeDocument/2006/relationships/hyperlink" Target="http://www.westlaw.com/Link/Document/FullText?findType=Y&amp;serNum=2048823606&amp;pubNum=0000641&amp;originatingDoc=I2e4e9e4014c111ebaf4a97db80ef4b04&amp;refType=RP&amp;fi=co_pp_sp_641_450&amp;originationContext=document&amp;vr=3.0&amp;rs=cblt1.0&amp;transitionType=DocumentItem&amp;contextData=(sc.Search)#co_pp_sp_641_450" TargetMode="External"/><Relationship Id="rId32" Type="http://schemas.openxmlformats.org/officeDocument/2006/relationships/hyperlink" Target="http://www.westlaw.com/Browse/Home/KeyNumber/405k1011/View.html?docGuid=I2e4e9e4014c111ebaf4a97db80ef4b04&amp;originationContext=document&amp;vr=3.0&amp;rs=cblt1.0&amp;transitionType=DocumentItem&amp;contextData=(sc.Search)" TargetMode="External"/><Relationship Id="rId74" Type="http://schemas.openxmlformats.org/officeDocument/2006/relationships/hyperlink" Target="http://www.westlaw.com/Browse/Home/KeyNumber/156k68(2)/View.html?docGuid=I2e4e9e4014c111ebaf4a97db80ef4b04&amp;originationContext=document&amp;vr=3.0&amp;rs=cblt1.0&amp;transitionType=DocumentItem&amp;contextData=(sc.Search)" TargetMode="External"/><Relationship Id="rId128" Type="http://schemas.openxmlformats.org/officeDocument/2006/relationships/hyperlink" Target="http://www.westlaw.com/Link/Document/FullText?findType=Y&amp;serNum=1936104277&amp;pubNum=0000641&amp;originatingDoc=I2e4e9e4014c111ebaf4a97db80ef4b04&amp;refType=RP&amp;fi=co_pp_sp_641_511&amp;originationContext=document&amp;vr=3.0&amp;rs=cblt1.0&amp;transitionType=DocumentItem&amp;contextData=(sc.Search)#co_pp_sp_641_511" TargetMode="External"/><Relationship Id="rId335" Type="http://schemas.openxmlformats.org/officeDocument/2006/relationships/hyperlink" Target="https://1.next.westlaw.com/Link/RelatedInformation/Flag?documentGuid=Id32b0d56f76211d99439b076ef9ec4de&amp;transitionType=InlineKeyCiteFlags&amp;originationContext=docHeaderFlag&amp;Rank=0&amp;ppcid=58f092412bc2425e9aa2e41ee38bcf66&amp;contextData=(sc.Search)" TargetMode="External"/><Relationship Id="rId5" Type="http://schemas.openxmlformats.org/officeDocument/2006/relationships/footnotes" Target="footnotes.xml"/><Relationship Id="rId181" Type="http://schemas.openxmlformats.org/officeDocument/2006/relationships/hyperlink" Target="http://www.westlaw.com/Link/Document/FullText?findType=Y&amp;serNum=1893005502&amp;pubNum=0000548&amp;originatingDoc=I2e4e9e4014c111ebaf4a97db80ef4b04&amp;refType=RP&amp;fi=co_pp_sp_548_200&amp;originationContext=document&amp;vr=3.0&amp;rs=cblt1.0&amp;transitionType=DocumentItem&amp;contextData=(sc.Search)#co_pp_sp_548_200" TargetMode="External"/><Relationship Id="rId237" Type="http://schemas.openxmlformats.org/officeDocument/2006/relationships/image" Target="media/image4.png"/><Relationship Id="rId279"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43"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39" Type="http://schemas.openxmlformats.org/officeDocument/2006/relationships/hyperlink" Target="https://1.next.westlaw.com/Link/RelatedInformation/Flag?documentGuid=I572dff67f7d411d9bf60c1d57ebc853e&amp;transitionType=InlineKeyCiteFlags&amp;originationContext=docHeaderFlag&amp;Rank=0&amp;ppcid=58f092412bc2425e9aa2e41ee38bcf66&amp;contextData=(sc.Search)" TargetMode="External"/><Relationship Id="rId290" Type="http://schemas.openxmlformats.org/officeDocument/2006/relationships/hyperlink" Target="http://www.westlaw.com/Link/Document/FullText?findType=Y&amp;serNum=1962127595&amp;pubNum=0000708&amp;originatingDoc=I2e4e9e4014c111ebaf4a97db80ef4b04&amp;refType=RP&amp;originationContext=document&amp;vr=3.0&amp;rs=cblt1.0&amp;transitionType=DocumentItem&amp;contextData=(sc.Search)" TargetMode="External"/><Relationship Id="rId304" Type="http://schemas.openxmlformats.org/officeDocument/2006/relationships/hyperlink" Target="http://www.westlaw.com/Link/Document/FullText?findType=Y&amp;serNum=2025330790&amp;pubNum=0000708&amp;originatingDoc=I2e4e9e4014c111ebaf4a97db80ef4b04&amp;refType=RP&amp;originationContext=document&amp;vr=3.0&amp;rs=cblt1.0&amp;transitionType=DocumentItem&amp;contextData=(sc.Search)" TargetMode="External"/><Relationship Id="rId346" Type="http://schemas.openxmlformats.org/officeDocument/2006/relationships/fontTable" Target="fontTable.xml"/><Relationship Id="rId85"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50" Type="http://schemas.openxmlformats.org/officeDocument/2006/relationships/hyperlink" Target="#co_anchor_F72052214083_1" TargetMode="External"/><Relationship Id="rId192"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206" Type="http://schemas.openxmlformats.org/officeDocument/2006/relationships/hyperlink" Target="http://www.westlaw.com/Link/Document/FullText?findType=Y&amp;serNum=2002676389&amp;pubNum=0000641&amp;originatingDoc=I2e4e9e4014c111ebaf4a97db80ef4b04&amp;refType=RP&amp;fi=co_pp_sp_641_21&amp;originationContext=document&amp;vr=3.0&amp;rs=cblt1.0&amp;transitionType=DocumentItem&amp;contextData=(sc.Search)#co_pp_sp_641_21" TargetMode="External"/><Relationship Id="rId248" Type="http://schemas.openxmlformats.org/officeDocument/2006/relationships/hyperlink" Target="http://www.westlaw.com/Link/Document/FullText?findType=Y&amp;serNum=1987085221&amp;pubNum=0000641&amp;originatingDoc=I2e4e9e4014c111ebaf4a97db80ef4b04&amp;refType=RP&amp;fi=co_pp_sp_641_584&amp;originationContext=document&amp;vr=3.0&amp;rs=cblt1.0&amp;transitionType=DocumentItem&amp;contextData=(sc.Search)#co_pp_sp_641_584" TargetMode="External"/><Relationship Id="rId12" Type="http://schemas.openxmlformats.org/officeDocument/2006/relationships/hyperlink" Target="https://1.next.westlaw.com/Link/RelatedInformation/Flag?documentGuid=I3dad260ff23611e3b4bafa136b480ad2&amp;transitionType=InlineKeyCiteFlags&amp;originationContext=docHeaderFlag&amp;Rank=0&amp;ppcid=58f092412bc2425e9aa2e41ee38bcf66&amp;contextData=(sc.Search)" TargetMode="External"/><Relationship Id="rId108" Type="http://schemas.openxmlformats.org/officeDocument/2006/relationships/hyperlink" Target="http://www.westlaw.com/Link/Document/FullText?findType=L&amp;pubNum=1006668&amp;cite=ORRRCPORCP47&amp;originatingDoc=I2e4e9e4014c111ebaf4a97db80ef4b04&amp;refType=LQ&amp;originationContext=document&amp;vr=3.0&amp;rs=cblt1.0&amp;transitionType=DocumentItem&amp;contextData=(sc.Search)" TargetMode="External"/><Relationship Id="rId315" Type="http://schemas.openxmlformats.org/officeDocument/2006/relationships/hyperlink" Target="https://1.next.westlaw.com/Link/RelatedInformation/Flag?documentGuid=I6d5927f2fabe11d98ac8f235252e36df&amp;transitionType=InlineKeyCiteFlags&amp;originationContext=docHeaderFlag&amp;Rank=0&amp;ppcid=58f092412bc2425e9aa2e41ee38bcf66&amp;contextData=(sc.Search)" TargetMode="External"/><Relationship Id="rId54" Type="http://schemas.openxmlformats.org/officeDocument/2006/relationships/hyperlink" Target="http://www.westlaw.com/Browse/Home/KeyNumber/405k2581/View.html?docGuid=I2e4e9e4014c111ebaf4a97db80ef4b04&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353254801&amp;originatingDoc=I2e4e9e4014c111ebaf4a97db80ef4b04&amp;refType=RQ&amp;originationContext=document&amp;vr=3.0&amp;rs=cblt1.0&amp;transitionType=DocumentItem&amp;contextData=(sc.Search)" TargetMode="External"/><Relationship Id="rId161" Type="http://schemas.openxmlformats.org/officeDocument/2006/relationships/hyperlink" Target="http://www.westlaw.com/Link/Document/FullText?findType=Y&amp;serNum=2027179145&amp;pubNum=0000780&amp;originatingDoc=I2e4e9e4014c111ebaf4a97db80ef4b04&amp;refType=RP&amp;fi=co_pp_sp_780_591&amp;originationContext=document&amp;vr=3.0&amp;rs=cblt1.0&amp;transitionType=DocumentItem&amp;contextData=(sc.Search)#co_pp_sp_780_591" TargetMode="External"/><Relationship Id="rId217" Type="http://schemas.openxmlformats.org/officeDocument/2006/relationships/hyperlink" Target="http://www.westlaw.com/Link/Document/FullText?findType=Y&amp;serNum=1960120376&amp;pubNum=0000641&amp;originatingDoc=I2e4e9e4014c111ebaf4a97db80ef4b04&amp;refType=RP&amp;fi=co_pp_sp_641_604&amp;originationContext=document&amp;vr=3.0&amp;rs=cblt1.0&amp;transitionType=DocumentItem&amp;contextData=(sc.Search)#co_pp_sp_641_604" TargetMode="External"/><Relationship Id="rId259" Type="http://schemas.openxmlformats.org/officeDocument/2006/relationships/hyperlink" Target="http://www.westlaw.com/Link/Document/FullText?findType=Y&amp;serNum=1976114486&amp;pubNum=0000641&amp;originatingDoc=I2e4e9e4014c111ebaf4a97db80ef4b04&amp;refType=RP&amp;fi=co_pp_sp_641_285&amp;originationContext=document&amp;vr=3.0&amp;rs=cblt1.0&amp;transitionType=DocumentItem&amp;contextData=(sc.Search)#co_pp_sp_641_285" TargetMode="External"/><Relationship Id="rId23" Type="http://schemas.openxmlformats.org/officeDocument/2006/relationships/image" Target="media/image3.png"/><Relationship Id="rId119" Type="http://schemas.openxmlformats.org/officeDocument/2006/relationships/hyperlink" Target="http://www.westlaw.com/Link/Document/FullText?findType=Y&amp;serNum=2047295528&amp;pubNum=0000642&amp;originatingDoc=I2e4e9e4014c111ebaf4a97db80ef4b04&amp;refType=RP&amp;originationContext=document&amp;vr=3.0&amp;rs=cblt1.0&amp;transitionType=DocumentItem&amp;contextData=(sc.Search)" TargetMode="External"/><Relationship Id="rId270" Type="http://schemas.openxmlformats.org/officeDocument/2006/relationships/hyperlink" Target="http://www.westlaw.com/Link/Document/FullText?findType=Y&amp;serNum=2004206803&amp;pubNum=0000641&amp;originatingDoc=I2e4e9e4014c111ebaf4a97db80ef4b04&amp;refType=RP&amp;fi=co_pp_sp_641_508&amp;originationContext=document&amp;vr=3.0&amp;rs=cblt1.0&amp;transitionType=DocumentItem&amp;contextData=(sc.Search)#co_pp_sp_641_508" TargetMode="External"/><Relationship Id="rId326" Type="http://schemas.openxmlformats.org/officeDocument/2006/relationships/hyperlink" Target="http://www.westlaw.com/Link/Document/FullText?findType=Y&amp;serNum=1936190669&amp;pubNum=0000641&amp;originatingDoc=I2e4e9e4014c111ebaf4a97db80ef4b04&amp;refType=RP&amp;fi=co_pp_sp_641_635&amp;originationContext=document&amp;vr=3.0&amp;rs=cblt1.0&amp;transitionType=DocumentItem&amp;contextData=(sc.Search)#co_pp_sp_641_635" TargetMode="External"/><Relationship Id="rId65"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30" Type="http://schemas.openxmlformats.org/officeDocument/2006/relationships/hyperlink" Target="#co_anchor_F32052214083_1" TargetMode="External"/><Relationship Id="rId172" Type="http://schemas.openxmlformats.org/officeDocument/2006/relationships/hyperlink" Target="http://www.westlaw.com/Link/Document/FullText?findType=Y&amp;serNum=1918021015&amp;pubNum=0000660&amp;originatingDoc=I2e4e9e4014c111ebaf4a97db80ef4b04&amp;refType=RP&amp;originationContext=document&amp;vr=3.0&amp;rs=cblt1.0&amp;transitionType=DocumentItem&amp;contextData=(sc.Search)" TargetMode="External"/><Relationship Id="rId228" Type="http://schemas.openxmlformats.org/officeDocument/2006/relationships/hyperlink" Target="http://www.westlaw.com/Link/Document/FullText?findType=Y&amp;serNum=2048823606&amp;pubNum=0000641&amp;originatingDoc=I2e4e9e4014c111ebaf4a97db80ef4b04&amp;refType=RP&amp;fi=co_pp_sp_641_438&amp;originationContext=document&amp;vr=3.0&amp;rs=cblt1.0&amp;transitionType=DocumentItem&amp;contextData=(sc.Search)#co_pp_sp_641_438" TargetMode="External"/><Relationship Id="rId281"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337"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34" Type="http://schemas.openxmlformats.org/officeDocument/2006/relationships/hyperlink" Target="http://www.westlaw.com/Browse/Home/KeyNumber/149Ek512/View.html?docGuid=I2e4e9e4014c111ebaf4a97db80ef4b04&amp;originationContext=document&amp;vr=3.0&amp;rs=cblt1.0&amp;transitionType=DocumentItem&amp;contextData=(sc.Search)" TargetMode="External"/><Relationship Id="rId76" Type="http://schemas.openxmlformats.org/officeDocument/2006/relationships/hyperlink" Target="http://www.westlaw.com/Browse/Home/KeyNumber/156k68(2)/View.html?docGuid=I2e4e9e4014c111ebaf4a97db80ef4b04&amp;originationContext=document&amp;vr=3.0&amp;rs=cblt1.0&amp;transitionType=DocumentItem&amp;contextData=(sc.Search)" TargetMode="External"/><Relationship Id="rId141" Type="http://schemas.openxmlformats.org/officeDocument/2006/relationships/hyperlink" Target="http://www.westlaw.com/Link/Document/FullText?findType=Y&amp;serNum=1924102338&amp;pubNum=0000660&amp;originatingDoc=I2e4e9e4014c111ebaf4a97db80ef4b04&amp;refType=RP&amp;originationContext=document&amp;vr=3.0&amp;rs=cblt1.0&amp;transitionType=DocumentItem&amp;contextData=(sc.Search)" TargetMode="External"/><Relationship Id="rId7" Type="http://schemas.openxmlformats.org/officeDocument/2006/relationships/header" Target="header1.xml"/><Relationship Id="rId183"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239" Type="http://schemas.openxmlformats.org/officeDocument/2006/relationships/hyperlink" Target="http://www.westlaw.com/Link/Document/FullText?findType=Y&amp;serNum=1892180249&amp;pubNum=0000708&amp;originatingDoc=I2e4e9e4014c111ebaf4a97db80ef4b04&amp;refType=RP&amp;originationContext=document&amp;vr=3.0&amp;rs=cblt1.0&amp;transitionType=DocumentItem&amp;contextData=(sc.Search)" TargetMode="External"/><Relationship Id="rId250" Type="http://schemas.openxmlformats.org/officeDocument/2006/relationships/hyperlink" Target="http://www.westlaw.com/Link/Document/FullText?findType=Y&amp;serNum=1987085221&amp;pubNum=0000641&amp;originatingDoc=I2e4e9e4014c111ebaf4a97db80ef4b04&amp;refType=RP&amp;originationContext=document&amp;vr=3.0&amp;rs=cblt1.0&amp;transitionType=DocumentItem&amp;contextData=(sc.Search)" TargetMode="External"/><Relationship Id="rId292" Type="http://schemas.openxmlformats.org/officeDocument/2006/relationships/hyperlink" Target="https://1.next.westlaw.com/Link/RelatedInformation/Flag?documentGuid=Ib7fe181fa9d311dea82ab9f4ee295c21&amp;transitionType=InlineKeyCiteFlags&amp;originationContext=docHeaderFlag&amp;Rank=0&amp;ppcid=58f092412bc2425e9aa2e41ee38bcf66&amp;contextData=(sc.Search)" TargetMode="External"/><Relationship Id="rId306" Type="http://schemas.openxmlformats.org/officeDocument/2006/relationships/hyperlink" Target="http://www.westlaw.com/Link/Document/FullText?findType=Y&amp;serNum=2025330790&amp;pubNum=0000708&amp;originatingDoc=I2e4e9e4014c111ebaf4a97db80ef4b04&amp;refType=RP&amp;fi=co_pp_sp_708_511&amp;originationContext=document&amp;vr=3.0&amp;rs=cblt1.0&amp;transitionType=DocumentItem&amp;contextData=(sc.Search)#co_pp_sp_708_511" TargetMode="External"/><Relationship Id="rId45"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87" Type="http://schemas.openxmlformats.org/officeDocument/2006/relationships/hyperlink" Target="http://www.westlaw.com/Link/Document/FullText?findType=h&amp;pubNum=176284&amp;cite=0489103699&amp;originatingDoc=I2e4e9e4014c111ebaf4a97db80ef4b04&amp;refType=RQ&amp;originationContext=document&amp;vr=3.0&amp;rs=cblt1.0&amp;transitionType=DocumentItem&amp;contextData=(sc.Search)" TargetMode="External"/><Relationship Id="rId110"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152" Type="http://schemas.openxmlformats.org/officeDocument/2006/relationships/hyperlink" Target="http://www.westlaw.com/Link/Document/FullText?findType=Y&amp;serNum=2038799616&amp;pubNum=0000641&amp;originatingDoc=I2e4e9e4014c111ebaf4a97db80ef4b04&amp;refType=RP&amp;fi=co_pp_sp_641_218&amp;originationContext=document&amp;vr=3.0&amp;rs=cblt1.0&amp;transitionType=DocumentItem&amp;contextData=(sc.Search)#co_pp_sp_641_218" TargetMode="External"/><Relationship Id="rId194"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208" Type="http://schemas.openxmlformats.org/officeDocument/2006/relationships/hyperlink" Target="#co_anchor_F202052214083_1" TargetMode="External"/><Relationship Id="rId261" Type="http://schemas.openxmlformats.org/officeDocument/2006/relationships/hyperlink" Target="http://www.westlaw.com/Link/Document/FullText?findType=Y&amp;serNum=2003197922&amp;pubNum=0000641&amp;originatingDoc=I2e4e9e4014c111ebaf4a97db80ef4b04&amp;refType=RP&amp;fi=co_pp_sp_641_241&amp;originationContext=document&amp;vr=3.0&amp;rs=cblt1.0&amp;transitionType=DocumentItem&amp;contextData=(sc.Search)#co_pp_sp_641_241" TargetMode="External"/><Relationship Id="rId14" Type="http://schemas.openxmlformats.org/officeDocument/2006/relationships/hyperlink" Target="http://www.westlaw.com/Link/Document/FullText?findType=h&amp;pubNum=176284&amp;cite=0227105801&amp;originatingDoc=I2e4e9e4014c111ebaf4a97db80ef4b04&amp;refType=RQ&amp;originationContext=document&amp;vr=3.0&amp;rs=cblt1.0&amp;transitionType=DocumentItem&amp;contextData=(sc.Search)" TargetMode="External"/><Relationship Id="rId35" Type="http://schemas.openxmlformats.org/officeDocument/2006/relationships/hyperlink" Target="http://www.westlaw.com/Browse/Home/KeyNumber/176/View.html?docGuid=I2e4e9e4014c111ebaf4a97db80ef4b04&amp;originationContext=document&amp;vr=3.0&amp;rs=cblt1.0&amp;transitionType=DocumentItem&amp;contextData=(sc.Search)" TargetMode="External"/><Relationship Id="rId56" Type="http://schemas.openxmlformats.org/officeDocument/2006/relationships/hyperlink" Target="http://www.westlaw.com/Browse/Home/KeyNumber/405k2585/View.html?docGuid=I2e4e9e4014c111ebaf4a97db80ef4b04&amp;originationContext=document&amp;vr=3.0&amp;rs=cblt1.0&amp;transitionType=DocumentItem&amp;contextData=(sc.Search)" TargetMode="External"/><Relationship Id="rId77" Type="http://schemas.openxmlformats.org/officeDocument/2006/relationships/hyperlink" Target="http://www.westlaw.com/Browse/Home/KeyNumber/149E/View.html?docGuid=I2e4e9e4014c111ebaf4a97db80ef4b04&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490146399&amp;originatingDoc=I2e4e9e4014c111ebaf4a97db80ef4b04&amp;refType=RQ&amp;originationContext=document&amp;vr=3.0&amp;rs=cblt1.0&amp;transitionType=DocumentItem&amp;contextData=(sc.Search)" TargetMode="External"/><Relationship Id="rId282"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317" Type="http://schemas.openxmlformats.org/officeDocument/2006/relationships/hyperlink" Target="http://www.westlaw.com/Link/Document/FullText?findType=Y&amp;serNum=1983240680&amp;pubNum=0000708&amp;originatingDoc=I2e4e9e4014c111ebaf4a97db80ef4b04&amp;refType=RP&amp;originationContext=document&amp;vr=3.0&amp;rs=cblt1.0&amp;transitionType=DocumentItem&amp;contextData=(sc.Search)" TargetMode="External"/><Relationship Id="rId338" Type="http://schemas.openxmlformats.org/officeDocument/2006/relationships/hyperlink" Target="http://www.westlaw.com/Link/Document/FullText?findType=Y&amp;serNum=0304122194&amp;pubNum=0121207&amp;originatingDoc=I2e4e9e4014c111ebaf4a97db80ef4b04&amp;refType=TS&amp;originationContext=document&amp;vr=3.0&amp;rs=cblt1.0&amp;transitionType=DocumentItem&amp;contextData=(sc.Search)" TargetMode="External"/><Relationship Id="rId8" Type="http://schemas.openxmlformats.org/officeDocument/2006/relationships/footer" Target="footer1.xml"/><Relationship Id="rId98" Type="http://schemas.openxmlformats.org/officeDocument/2006/relationships/hyperlink" Target="http://www.westlaw.com/Link/Document/FullText?findType=h&amp;pubNum=176284&amp;cite=0143026801&amp;originatingDoc=I2e4e9e4014c111ebaf4a97db80ef4b04&amp;refType=RQ&amp;originationContext=document&amp;vr=3.0&amp;rs=cblt1.0&amp;transitionType=DocumentItem&amp;contextData=(sc.Search)" TargetMode="External"/><Relationship Id="rId121" Type="http://schemas.openxmlformats.org/officeDocument/2006/relationships/hyperlink" Target="#co_anchor_F12052214083_1" TargetMode="External"/><Relationship Id="rId142" Type="http://schemas.openxmlformats.org/officeDocument/2006/relationships/hyperlink" Target="http://www.westlaw.com/Link/Document/FullText?findType=Y&amp;serNum=1924102338&amp;pubNum=0000660&amp;originatingDoc=I2e4e9e4014c111ebaf4a97db80ef4b04&amp;refType=RP&amp;originationContext=document&amp;vr=3.0&amp;rs=cblt1.0&amp;transitionType=DocumentItem&amp;contextData=(sc.Search)" TargetMode="External"/><Relationship Id="rId163" Type="http://schemas.openxmlformats.org/officeDocument/2006/relationships/hyperlink" Target="#co_anchor_F102052214083_1" TargetMode="External"/><Relationship Id="rId184" Type="http://schemas.openxmlformats.org/officeDocument/2006/relationships/hyperlink" Target="http://www.westlaw.com/Link/Document/FullText?findType=Y&amp;serNum=2048823606&amp;pubNum=0000641&amp;originatingDoc=I2e4e9e4014c111ebaf4a97db80ef4b04&amp;refType=RP&amp;fi=co_pp_sp_641_447&amp;originationContext=document&amp;vr=3.0&amp;rs=cblt1.0&amp;transitionType=DocumentItem&amp;contextData=(sc.Search)#co_pp_sp_641_447" TargetMode="External"/><Relationship Id="rId219"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230" Type="http://schemas.openxmlformats.org/officeDocument/2006/relationships/hyperlink" Target="http://www.westlaw.com/Link/Document/FullText?findType=Y&amp;serNum=2048823606&amp;pubNum=0000641&amp;originatingDoc=I2e4e9e4014c111ebaf4a97db80ef4b04&amp;refType=RP&amp;fi=co_pp_sp_641_449&amp;originationContext=document&amp;vr=3.0&amp;rs=cblt1.0&amp;transitionType=DocumentItem&amp;contextData=(sc.Search)#co_pp_sp_641_449" TargetMode="External"/><Relationship Id="rId251" Type="http://schemas.openxmlformats.org/officeDocument/2006/relationships/hyperlink" Target="http://www.westlaw.com/Link/Document/FullText?findType=L&amp;pubNum=1003293&amp;cite=ORCNARTIIIS1&amp;originatingDoc=I2e4e9e4014c111ebaf4a97db80ef4b04&amp;refType=LQ&amp;originationContext=document&amp;vr=3.0&amp;rs=cblt1.0&amp;transitionType=DocumentItem&amp;contextData=(sc.Search)" TargetMode="External"/><Relationship Id="rId25"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46" Type="http://schemas.openxmlformats.org/officeDocument/2006/relationships/hyperlink" Target="http://www.westlaw.com/Browse/Home/KeyNumber/405k2651/View.html?docGuid=I2e4e9e4014c111ebaf4a97db80ef4b04&amp;originationContext=document&amp;vr=3.0&amp;rs=cblt1.0&amp;transitionType=DocumentItem&amp;contextData=(sc.Search)" TargetMode="External"/><Relationship Id="rId67"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272" Type="http://schemas.openxmlformats.org/officeDocument/2006/relationships/hyperlink" Target="http://www.westlaw.com/Link/Document/FullText?findType=L&amp;pubNum=1000534&amp;cite=ORSTS166.025&amp;originatingDoc=I2e4e9e4014c111ebaf4a97db80ef4b04&amp;refType=SP&amp;originationContext=document&amp;vr=3.0&amp;rs=cblt1.0&amp;transitionType=DocumentItem&amp;contextData=(sc.Search)#co_pp_64700000c2984" TargetMode="External"/><Relationship Id="rId293" Type="http://schemas.openxmlformats.org/officeDocument/2006/relationships/hyperlink" Target="http://www.westlaw.com/Link/Document/FullText?findType=Y&amp;serNum=2019884682&amp;pubNum=0000641&amp;originatingDoc=I2e4e9e4014c111ebaf4a97db80ef4b04&amp;refType=RP&amp;fi=co_pp_sp_641_58&amp;originationContext=document&amp;vr=3.0&amp;rs=cblt1.0&amp;transitionType=DocumentItem&amp;contextData=(sc.Search)#co_pp_sp_641_58" TargetMode="External"/><Relationship Id="rId307" Type="http://schemas.openxmlformats.org/officeDocument/2006/relationships/hyperlink" Target="http://www.westlaw.com/Link/Document/FullText?findType=Y&amp;serNum=0435780823&amp;pubNum=0001290&amp;originatingDoc=I2e4e9e4014c111ebaf4a97db80ef4b04&amp;refType=LR&amp;fi=co_pp_sp_1290_788&amp;originationContext=document&amp;vr=3.0&amp;rs=cblt1.0&amp;transitionType=DocumentItem&amp;contextData=(sc.Search)#co_pp_sp_1290_788" TargetMode="External"/><Relationship Id="rId328" Type="http://schemas.openxmlformats.org/officeDocument/2006/relationships/hyperlink" Target="https://1.next.westlaw.com/Link/RelatedInformation/Flag?documentGuid=I027618d0563c11e7bb97edaf3db64019&amp;transitionType=InlineKeyCiteFlags&amp;originationContext=docHeaderFlag&amp;Rank=0&amp;ppcid=58f092412bc2425e9aa2e41ee38bcf66&amp;contextData=(sc.Search)" TargetMode="External"/><Relationship Id="rId88" Type="http://schemas.openxmlformats.org/officeDocument/2006/relationships/hyperlink" Target="http://www.westlaw.com/Link/Document/FullText?findType=h&amp;pubNum=176284&amp;cite=0341615501&amp;originatingDoc=I2e4e9e4014c111ebaf4a97db80ef4b04&amp;refType=RQ&amp;originationContext=document&amp;vr=3.0&amp;rs=cblt1.0&amp;transitionType=DocumentItem&amp;contextData=(sc.Search)" TargetMode="External"/><Relationship Id="rId111"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132" Type="http://schemas.openxmlformats.org/officeDocument/2006/relationships/hyperlink" Target="http://www.westlaw.com/Link/Document/FullText?findType=Y&amp;serNum=2027179145&amp;pubNum=0000780&amp;originatingDoc=I2e4e9e4014c111ebaf4a97db80ef4b04&amp;refType=RP&amp;fi=co_pp_sp_780_590&amp;originationContext=document&amp;vr=3.0&amp;rs=cblt1.0&amp;transitionType=DocumentItem&amp;contextData=(sc.Search)#co_pp_sp_780_590" TargetMode="External"/><Relationship Id="rId153" Type="http://schemas.openxmlformats.org/officeDocument/2006/relationships/hyperlink" Target="https://1.next.westlaw.com/Link/RelatedInformation/Flag?documentGuid=I08a802f3f7da11d99439b076ef9ec4de&amp;transitionType=InlineKeyCiteFlags&amp;originationContext=docHeaderFlag&amp;Rank=0&amp;ppcid=58f092412bc2425e9aa2e41ee38bcf66&amp;contextData=(sc.Search)" TargetMode="External"/><Relationship Id="rId174" Type="http://schemas.openxmlformats.org/officeDocument/2006/relationships/hyperlink" Target="http://www.westlaw.com/Link/Document/FullText?findType=Y&amp;serNum=1918021015&amp;pubNum=0000660&amp;originatingDoc=I2e4e9e4014c111ebaf4a97db80ef4b04&amp;refType=RP&amp;originationContext=document&amp;vr=3.0&amp;rs=cblt1.0&amp;transitionType=DocumentItem&amp;contextData=(sc.Search)" TargetMode="External"/><Relationship Id="rId195" Type="http://schemas.openxmlformats.org/officeDocument/2006/relationships/hyperlink" Target="http://www.westlaw.com/Link/Document/FullText?findType=Y&amp;serNum=1930102772&amp;pubNum=0000641&amp;originatingDoc=I2e4e9e4014c111ebaf4a97db80ef4b04&amp;refType=RP&amp;fi=co_pp_sp_641_561&amp;originationContext=document&amp;vr=3.0&amp;rs=cblt1.0&amp;transitionType=DocumentItem&amp;contextData=(sc.Search)#co_pp_sp_641_561" TargetMode="External"/><Relationship Id="rId209" Type="http://schemas.openxmlformats.org/officeDocument/2006/relationships/hyperlink" Target="https://1.next.westlaw.com/Link/RelatedInformation/Flag?documentGuid=I44d77369f58b11d9b386b232635db992&amp;transitionType=InlineKeyCiteFlags&amp;originationContext=docHeaderFlag&amp;Rank=0&amp;ppcid=58f092412bc2425e9aa2e41ee38bcf66&amp;contextData=(sc.Search)" TargetMode="External"/><Relationship Id="rId220" Type="http://schemas.openxmlformats.org/officeDocument/2006/relationships/hyperlink" Target="http://www.westlaw.com/Link/Document/FullText?findType=Y&amp;serNum=2048823606&amp;pubNum=0000641&amp;originatingDoc=I2e4e9e4014c111ebaf4a97db80ef4b04&amp;refType=RP&amp;originationContext=document&amp;vr=3.0&amp;rs=cblt1.0&amp;transitionType=DocumentItem&amp;contextData=(sc.Search)" TargetMode="External"/><Relationship Id="rId241" Type="http://schemas.openxmlformats.org/officeDocument/2006/relationships/hyperlink" Target="http://www.westlaw.com/Link/Document/FullText?findType=Y&amp;serNum=1892180249&amp;pubNum=0000780&amp;originatingDoc=I2e4e9e4014c111ebaf4a97db80ef4b04&amp;refType=RP&amp;fi=co_pp_sp_780_436&amp;originationContext=document&amp;vr=3.0&amp;rs=cblt1.0&amp;transitionType=DocumentItem&amp;contextData=(sc.Search)#co_pp_sp_780_436" TargetMode="External"/><Relationship Id="rId15"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36" Type="http://schemas.openxmlformats.org/officeDocument/2006/relationships/hyperlink" Target="http://www.westlaw.com/Browse/Home/KeyNumber/176k3/View.html?docGuid=I2e4e9e4014c111ebaf4a97db80ef4b04&amp;originationContext=document&amp;vr=3.0&amp;rs=cblt1.0&amp;transitionType=DocumentItem&amp;contextData=(sc.Search)" TargetMode="External"/><Relationship Id="rId57"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262" Type="http://schemas.openxmlformats.org/officeDocument/2006/relationships/hyperlink" Target="http://www.westlaw.com/Link/Document/FullText?findType=Y&amp;serNum=2049706314&amp;pubNum=0000641&amp;originatingDoc=I2e4e9e4014c111ebaf4a97db80ef4b04&amp;refType=RP&amp;fi=co_pp_sp_641_765&amp;originationContext=document&amp;vr=3.0&amp;rs=cblt1.0&amp;transitionType=DocumentItem&amp;contextData=(sc.Search)#co_pp_sp_641_765" TargetMode="External"/><Relationship Id="rId283"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318" Type="http://schemas.openxmlformats.org/officeDocument/2006/relationships/hyperlink" Target="https://1.next.westlaw.com/Link/RelatedInformation/Flag?documentGuid=Ieece5540abda11e88c45d187944abdda&amp;transitionType=InlineKeyCiteFlags&amp;originationContext=docHeaderFlag&amp;Rank=0&amp;ppcid=58f092412bc2425e9aa2e41ee38bcf66&amp;contextData=(sc.Search)" TargetMode="External"/><Relationship Id="rId339" Type="http://schemas.openxmlformats.org/officeDocument/2006/relationships/hyperlink" Target="https://1.next.westlaw.com/Link/RelatedInformation/Flag?documentGuid=Iced5c1c4f55911d9b386b232635db992&amp;transitionType=InlineKeyCiteFlags&amp;originationContext=docHeaderFlag&amp;Rank=0&amp;ppcid=58f092412bc2425e9aa2e41ee38bcf66&amp;contextData=(sc.Search)" TargetMode="External"/><Relationship Id="rId78" Type="http://schemas.openxmlformats.org/officeDocument/2006/relationships/hyperlink" Target="http://www.westlaw.com/Browse/Home/KeyNumber/149Ek2/View.html?docGuid=I2e4e9e4014c111ebaf4a97db80ef4b04&amp;originationContext=document&amp;vr=3.0&amp;rs=cblt1.0&amp;transitionType=DocumentItem&amp;contextData=(sc.Search)" TargetMode="External"/><Relationship Id="rId99" Type="http://schemas.openxmlformats.org/officeDocument/2006/relationships/hyperlink" Target="http://www.westlaw.com/Link/Document/FullText?findType=h&amp;pubNum=176284&amp;cite=0217411901&amp;originatingDoc=I2e4e9e4014c111ebaf4a97db80ef4b04&amp;refType=RQ&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288998901&amp;originatingDoc=I2e4e9e4014c111ebaf4a97db80ef4b04&amp;refType=RQ&amp;originationContext=document&amp;vr=3.0&amp;rs=cblt1.0&amp;transitionType=DocumentItem&amp;contextData=(sc.Search)" TargetMode="External"/><Relationship Id="rId122" Type="http://schemas.openxmlformats.org/officeDocument/2006/relationships/hyperlink" Target="#co_anchor_F22052214083_1" TargetMode="External"/><Relationship Id="rId143" Type="http://schemas.openxmlformats.org/officeDocument/2006/relationships/hyperlink" Target="http://www.westlaw.com/Link/Document/FullText?findType=Y&amp;serNum=1924102338&amp;pubNum=0000660&amp;originatingDoc=I2e4e9e4014c111ebaf4a97db80ef4b04&amp;refType=RP&amp;originationContext=document&amp;vr=3.0&amp;rs=cblt1.0&amp;transitionType=DocumentItem&amp;contextData=(sc.Search)" TargetMode="External"/><Relationship Id="rId164" Type="http://schemas.openxmlformats.org/officeDocument/2006/relationships/hyperlink" Target="http://www.westlaw.com/Link/Document/FullText?findType=Y&amp;serNum=2027179145&amp;pubNum=0000708&amp;originatingDoc=I2e4e9e4014c111ebaf4a97db80ef4b04&amp;refType=RP&amp;originationContext=document&amp;vr=3.0&amp;rs=cblt1.0&amp;transitionType=DocumentItem&amp;contextData=(sc.Search)" TargetMode="External"/><Relationship Id="rId185" Type="http://schemas.openxmlformats.org/officeDocument/2006/relationships/hyperlink" Target="#co_anchor_F132052214083_1" TargetMode="External"/><Relationship Id="rId9" Type="http://schemas.openxmlformats.org/officeDocument/2006/relationships/hyperlink" Target="https://1.next.westlaw.com/Link/RelatedInformation/Flag?documentGuid=Ie9eabd30d04811eb984dc49525be265a&amp;transitionType=Document&amp;originationContext=docHeaderFlag&amp;Rank=0&amp;ppcid=58f092412bc2425e9aa2e41ee38bcf66&amp;contextData=(sc.Search)" TargetMode="External"/><Relationship Id="rId210" Type="http://schemas.openxmlformats.org/officeDocument/2006/relationships/hyperlink" Target="http://www.westlaw.com/Link/Document/FullText?findType=Y&amp;serNum=1995078376&amp;pubNum=0000641&amp;originatingDoc=I2e4e9e4014c111ebaf4a97db80ef4b04&amp;refType=RP&amp;fi=co_pp_sp_641_611&amp;originationContext=document&amp;vr=3.0&amp;rs=cblt1.0&amp;transitionType=DocumentItem&amp;contextData=(sc.Search)#co_pp_sp_641_611" TargetMode="External"/><Relationship Id="rId26" Type="http://schemas.openxmlformats.org/officeDocument/2006/relationships/hyperlink" Target="http://www.westlaw.com/Browse/Home/KeyNumber/405k2651/View.html?docGuid=I2e4e9e4014c111ebaf4a97db80ef4b04&amp;originationContext=document&amp;vr=3.0&amp;rs=cblt1.0&amp;transitionType=DocumentItem&amp;contextData=(sc.Search)" TargetMode="External"/><Relationship Id="rId231" Type="http://schemas.openxmlformats.org/officeDocument/2006/relationships/hyperlink" Target="http://www.westlaw.com/Link/Document/FullText?findType=Y&amp;serNum=1936104277&amp;pubNum=0000641&amp;originatingDoc=I2e4e9e4014c111ebaf4a97db80ef4b04&amp;refType=RP&amp;fi=co_pp_sp_641_511&amp;originationContext=document&amp;vr=3.0&amp;rs=cblt1.0&amp;transitionType=DocumentItem&amp;contextData=(sc.Search)#co_pp_sp_641_511" TargetMode="External"/><Relationship Id="rId252" Type="http://schemas.openxmlformats.org/officeDocument/2006/relationships/hyperlink" Target="https://1.next.westlaw.com/Link/RelatedInformation/Flag?documentGuid=I82f8c3bbe96611ddb6a3a099756c05b7&amp;transitionType=InlineKeyCiteFlags&amp;originationContext=docHeaderFlag&amp;Rank=0&amp;ppcid=58f092412bc2425e9aa2e41ee38bcf66&amp;contextData=(sc.Search)" TargetMode="External"/><Relationship Id="rId273" Type="http://schemas.openxmlformats.org/officeDocument/2006/relationships/hyperlink" Target="http://www.westlaw.com/Link/Document/FullText?findType=L&amp;pubNum=1000534&amp;cite=ORSTS166.025&amp;originatingDoc=I2e4e9e4014c111ebaf4a97db80ef4b04&amp;refType=SP&amp;originationContext=document&amp;vr=3.0&amp;rs=cblt1.0&amp;transitionType=DocumentItem&amp;contextData=(sc.Search)#co_pp_f1c50000821b0" TargetMode="External"/><Relationship Id="rId294" Type="http://schemas.openxmlformats.org/officeDocument/2006/relationships/hyperlink" Target="https://1.next.westlaw.com/Link/RelatedInformation/Flag?documentGuid=I2ae4c500550311ea8872c8d7408e2a84&amp;transitionType=InlineKeyCiteFlags&amp;originationContext=docHeaderFlag&amp;Rank=0&amp;ppcid=58f092412bc2425e9aa2e41ee38bcf66&amp;contextData=(sc.Search)" TargetMode="External"/><Relationship Id="rId308"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329" Type="http://schemas.openxmlformats.org/officeDocument/2006/relationships/hyperlink" Target="http://www.westlaw.com/Link/Document/FullText?findType=Y&amp;serNum=2041893176&amp;pubNum=0007691&amp;originatingDoc=I2e4e9e4014c111ebaf4a97db80ef4b04&amp;refType=RP&amp;fi=co_pp_sp_7691_100&amp;originationContext=document&amp;vr=3.0&amp;rs=cblt1.0&amp;transitionType=DocumentItem&amp;contextData=(sc.Search)#co_pp_sp_7691_100" TargetMode="External"/><Relationship Id="rId47"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68" Type="http://schemas.openxmlformats.org/officeDocument/2006/relationships/hyperlink" Target="http://www.westlaw.com/Browse/Home/KeyNumber/405k2651/View.html?docGuid=I2e4e9e4014c111ebaf4a97db80ef4b04&amp;originationContext=document&amp;vr=3.0&amp;rs=cblt1.0&amp;transitionType=DocumentItem&amp;contextData=(sc.Search)" TargetMode="External"/><Relationship Id="rId89" Type="http://schemas.openxmlformats.org/officeDocument/2006/relationships/hyperlink" Target="http://www.westlaw.com/Link/Document/FullText?findType=h&amp;pubNum=176284&amp;cite=0195907701&amp;originatingDoc=I2e4e9e4014c111ebaf4a97db80ef4b04&amp;refType=RQ&amp;originationContext=document&amp;vr=3.0&amp;rs=cblt1.0&amp;transitionType=DocumentItem&amp;contextData=(sc.Search)" TargetMode="External"/><Relationship Id="rId112"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133" Type="http://schemas.openxmlformats.org/officeDocument/2006/relationships/hyperlink" Target="http://www.westlaw.com/Link/Document/FullText?findType=Y&amp;serNum=2048823606&amp;pubNum=0000641&amp;originatingDoc=I2e4e9e4014c111ebaf4a97db80ef4b04&amp;refType=RP&amp;fi=co_pp_sp_641_437&amp;originationContext=document&amp;vr=3.0&amp;rs=cblt1.0&amp;transitionType=DocumentItem&amp;contextData=(sc.Search)#co_pp_sp_641_437" TargetMode="External"/><Relationship Id="rId154" Type="http://schemas.openxmlformats.org/officeDocument/2006/relationships/hyperlink" Target="http://www.westlaw.com/Link/Document/FullText?findType=Y&amp;serNum=1924102471&amp;pubNum=0000641&amp;originatingDoc=I2e4e9e4014c111ebaf4a97db80ef4b04&amp;refType=RP&amp;fi=co_pp_sp_641_180&amp;originationContext=document&amp;vr=3.0&amp;rs=cblt1.0&amp;transitionType=DocumentItem&amp;contextData=(sc.Search)#co_pp_sp_641_180" TargetMode="External"/><Relationship Id="rId175" Type="http://schemas.openxmlformats.org/officeDocument/2006/relationships/hyperlink" Target="http://www.westlaw.com/Link/Document/FullText?findType=Y&amp;serNum=1918021015&amp;pubNum=0000641&amp;originatingDoc=I2e4e9e4014c111ebaf4a97db80ef4b04&amp;refType=RP&amp;originationContext=document&amp;vr=3.0&amp;rs=cblt1.0&amp;transitionType=DocumentItem&amp;contextData=(sc.Search)" TargetMode="External"/><Relationship Id="rId340" Type="http://schemas.openxmlformats.org/officeDocument/2006/relationships/hyperlink" Target="http://www.westlaw.com/Link/Document/FullText?findType=Y&amp;serNum=2000301867&amp;pubNum=0000641&amp;originatingDoc=I2e4e9e4014c111ebaf4a97db80ef4b04&amp;refType=RP&amp;fi=co_pp_sp_641_312&amp;originationContext=document&amp;vr=3.0&amp;rs=cblt1.0&amp;transitionType=DocumentItem&amp;contextData=(sc.Search)#co_pp_sp_641_312" TargetMode="External"/><Relationship Id="rId196" Type="http://schemas.openxmlformats.org/officeDocument/2006/relationships/hyperlink" Target="http://www.westlaw.com/Link/Document/FullText?findType=Y&amp;serNum=1930102822&amp;pubNum=0000660&amp;originatingDoc=I2e4e9e4014c111ebaf4a97db80ef4b04&amp;refType=RP&amp;originationContext=document&amp;vr=3.0&amp;rs=cblt1.0&amp;transitionType=DocumentItem&amp;contextData=(sc.Search)" TargetMode="External"/><Relationship Id="rId200" Type="http://schemas.openxmlformats.org/officeDocument/2006/relationships/hyperlink" Target="#co_anchor_F182052214083_1" TargetMode="External"/><Relationship Id="rId16" Type="http://schemas.openxmlformats.org/officeDocument/2006/relationships/hyperlink" Target="http://www.westlaw.com/Link/Document/FullText?findType=h&amp;pubNum=176284&amp;cite=0217411901&amp;originatingDoc=I2e4e9e4014c111ebaf4a97db80ef4b04&amp;refType=RQ&amp;originationContext=document&amp;vr=3.0&amp;rs=cblt1.0&amp;transitionType=DocumentItem&amp;contextData=(sc.Search)" TargetMode="External"/><Relationship Id="rId221" Type="http://schemas.openxmlformats.org/officeDocument/2006/relationships/hyperlink" Target="http://www.westlaw.com/Link/Document/FullText?findType=h&amp;pubNum=176284&amp;cite=0209617001&amp;originatingDoc=I2e4e9e4014c111ebaf4a97db80ef4b04&amp;refType=RQ&amp;originationContext=document&amp;vr=3.0&amp;rs=cblt1.0&amp;transitionType=DocumentItem&amp;contextData=(sc.Search)" TargetMode="External"/><Relationship Id="rId242" Type="http://schemas.openxmlformats.org/officeDocument/2006/relationships/hyperlink" Target="https://1.next.westlaw.com/Link/RelatedInformation/Flag?documentGuid=I44288bc5f53511d98ac8f235252e36df&amp;transitionType=InlineKeyCiteFlags&amp;originationContext=docHeaderFlag&amp;Rank=0&amp;ppcid=58f092412bc2425e9aa2e41ee38bcf66&amp;contextData=(sc.Search)" TargetMode="External"/><Relationship Id="rId263" Type="http://schemas.openxmlformats.org/officeDocument/2006/relationships/hyperlink" Target="http://www.westlaw.com/Link/Document/FullText?findType=Y&amp;serNum=2003197922&amp;pubNum=0004645&amp;originatingDoc=I2e4e9e4014c111ebaf4a97db80ef4b04&amp;refType=RP&amp;originationContext=document&amp;vr=3.0&amp;rs=cblt1.0&amp;transitionType=DocumentItem&amp;contextData=(sc.Search)" TargetMode="External"/><Relationship Id="rId284"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319" Type="http://schemas.openxmlformats.org/officeDocument/2006/relationships/hyperlink" Target="http://www.westlaw.com/Link/Document/FullText?findType=Y&amp;serNum=2045385840&amp;pubNum=0007053&amp;originatingDoc=I2e4e9e4014c111ebaf4a97db80ef4b04&amp;refType=RP&amp;fi=co_pp_sp_7053_859&amp;originationContext=document&amp;vr=3.0&amp;rs=cblt1.0&amp;transitionType=DocumentItem&amp;contextData=(sc.Search)#co_pp_sp_7053_859" TargetMode="External"/><Relationship Id="rId37" Type="http://schemas.openxmlformats.org/officeDocument/2006/relationships/hyperlink" Target="http://www.westlaw.com/Browse/Home/KeyNumber/149E/View.html?docGuid=I2e4e9e4014c111ebaf4a97db80ef4b04&amp;originationContext=document&amp;vr=3.0&amp;rs=cblt1.0&amp;transitionType=DocumentItem&amp;contextData=(sc.Search)" TargetMode="External"/><Relationship Id="rId58" Type="http://schemas.openxmlformats.org/officeDocument/2006/relationships/hyperlink" Target="http://www.westlaw.com/Browse/Home/KeyNumber/405k1011/View.html?docGuid=I2e4e9e4014c111ebaf4a97db80ef4b04&amp;originationContext=document&amp;vr=3.0&amp;rs=cblt1.0&amp;transitionType=DocumentItem&amp;contextData=(sc.Search)" TargetMode="External"/><Relationship Id="rId79"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02" Type="http://schemas.openxmlformats.org/officeDocument/2006/relationships/hyperlink" Target="http://www.westlaw.com/Link/Document/FullText?findType=h&amp;pubNum=176284&amp;cite=0338294401&amp;originatingDoc=I2e4e9e4014c111ebaf4a97db80ef4b04&amp;refType=RQ&amp;originationContext=document&amp;vr=3.0&amp;rs=cblt1.0&amp;transitionType=DocumentItem&amp;contextData=(sc.Search)" TargetMode="External"/><Relationship Id="rId123" Type="http://schemas.openxmlformats.org/officeDocument/2006/relationships/hyperlink" Target="https://1.next.westlaw.com/Link/RelatedInformation/Flag?documentGuid=Id2438b40b4ab11e9a3ecec4a01914b9c&amp;transitionType=InlineKeyCiteFlags&amp;originationContext=docHeaderFlag&amp;Rank=0&amp;ppcid=58f092412bc2425e9aa2e41ee38bcf66&amp;contextData=(sc.Search)" TargetMode="External"/><Relationship Id="rId144" Type="http://schemas.openxmlformats.org/officeDocument/2006/relationships/hyperlink" Target="http://www.westlaw.com/Link/Document/FullText?findType=Y&amp;serNum=2035617149&amp;pubNum=0004645&amp;originatingDoc=I2e4e9e4014c111ebaf4a97db80ef4b04&amp;refType=RP&amp;originationContext=document&amp;vr=3.0&amp;rs=cblt1.0&amp;transitionType=DocumentItem&amp;contextData=(sc.Search)" TargetMode="External"/><Relationship Id="rId330" Type="http://schemas.openxmlformats.org/officeDocument/2006/relationships/hyperlink" Target="https://1.next.westlaw.com/Link/RelatedInformation/Flag?documentGuid=Ic43da8e3f55911d9b386b232635db992&amp;transitionType=InlineKeyCiteFlags&amp;originationContext=docHeaderFlag&amp;Rank=0&amp;ppcid=58f092412bc2425e9aa2e41ee38bcf66&amp;contextData=(sc.Search)" TargetMode="External"/><Relationship Id="rId90" Type="http://schemas.openxmlformats.org/officeDocument/2006/relationships/hyperlink" Target="http://www.westlaw.com/Link/Document/FullText?findType=h&amp;pubNum=176284&amp;cite=0460332001&amp;originatingDoc=I2e4e9e4014c111ebaf4a97db80ef4b04&amp;refType=RQ&amp;originationContext=document&amp;vr=3.0&amp;rs=cblt1.0&amp;transitionType=DocumentItem&amp;contextData=(sc.Search)" TargetMode="External"/><Relationship Id="rId165" Type="http://schemas.openxmlformats.org/officeDocument/2006/relationships/hyperlink" Target="https://1.next.westlaw.com/Link/RelatedInformation/Flag?documentGuid=I770c9252f7ee11d9bf60c1d57ebc853e&amp;transitionType=InlineKeyCiteFlags&amp;originationContext=docHeaderFlag&amp;Rank=0&amp;ppcid=58f092412bc2425e9aa2e41ee38bcf66&amp;contextData=(sc.Search)" TargetMode="External"/><Relationship Id="rId186" Type="http://schemas.openxmlformats.org/officeDocument/2006/relationships/hyperlink" Target="#co_anchor_F142052214083_1" TargetMode="External"/><Relationship Id="rId211" Type="http://schemas.openxmlformats.org/officeDocument/2006/relationships/hyperlink" Target="#co_anchor_F212052214083_1" TargetMode="External"/><Relationship Id="rId232" Type="http://schemas.openxmlformats.org/officeDocument/2006/relationships/hyperlink" Target="http://www.westlaw.com/Link/Document/FullText?findType=Y&amp;serNum=1937202555&amp;pubNum=0000708&amp;originatingDoc=I2e4e9e4014c111ebaf4a97db80ef4b04&amp;refType=RP&amp;originationContext=document&amp;vr=3.0&amp;rs=cblt1.0&amp;transitionType=DocumentItem&amp;contextData=(sc.Search)" TargetMode="External"/><Relationship Id="rId253" Type="http://schemas.openxmlformats.org/officeDocument/2006/relationships/hyperlink" Target="http://www.westlaw.com/Link/Document/FullText?findType=Y&amp;serNum=2017938156&amp;pubNum=0000641&amp;originatingDoc=I2e4e9e4014c111ebaf4a97db80ef4b04&amp;refType=RP&amp;fi=co_pp_sp_641_609&amp;originationContext=document&amp;vr=3.0&amp;rs=cblt1.0&amp;transitionType=DocumentItem&amp;contextData=(sc.Search)#co_pp_sp_641_609" TargetMode="External"/><Relationship Id="rId274"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295" Type="http://schemas.openxmlformats.org/officeDocument/2006/relationships/hyperlink" Target="http://www.westlaw.com/Link/Document/FullText?findType=Y&amp;serNum=2050412285&amp;pubNum=0000641&amp;originatingDoc=I2e4e9e4014c111ebaf4a97db80ef4b04&amp;refType=RP&amp;fi=co_pp_sp_641_173&amp;originationContext=document&amp;vr=3.0&amp;rs=cblt1.0&amp;transitionType=DocumentItem&amp;contextData=(sc.Search)#co_pp_sp_641_173" TargetMode="External"/><Relationship Id="rId309" Type="http://schemas.openxmlformats.org/officeDocument/2006/relationships/hyperlink" Target="http://www.westlaw.com/Link/Document/FullText?findType=Y&amp;serNum=1978129794&amp;pubNum=0000661&amp;originatingDoc=I2e4e9e4014c111ebaf4a97db80ef4b04&amp;refType=RP&amp;originationContext=document&amp;vr=3.0&amp;rs=cblt1.0&amp;transitionType=DocumentItem&amp;contextData=(sc.Search)" TargetMode="External"/><Relationship Id="rId27" Type="http://schemas.openxmlformats.org/officeDocument/2006/relationships/hyperlink" Target="http://www.westlaw.com/Browse/Home/KeyNumber/106/View.html?docGuid=I2e4e9e4014c111ebaf4a97db80ef4b04&amp;originationContext=document&amp;vr=3.0&amp;rs=cblt1.0&amp;transitionType=DocumentItem&amp;contextData=(sc.Search)" TargetMode="External"/><Relationship Id="rId48" Type="http://schemas.openxmlformats.org/officeDocument/2006/relationships/hyperlink" Target="http://www.westlaw.com/Browse/Home/KeyNumber/405k2650/View.html?docGuid=I2e4e9e4014c111ebaf4a97db80ef4b04&amp;originationContext=document&amp;vr=3.0&amp;rs=cblt1.0&amp;transitionType=DocumentItem&amp;contextData=(sc.Search)" TargetMode="External"/><Relationship Id="rId69"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13" Type="http://schemas.openxmlformats.org/officeDocument/2006/relationships/hyperlink" Target="http://www.westlaw.com/Link/Document/FullText?findType=Y&amp;serNum=2047295528&amp;pubNum=0004645&amp;originatingDoc=I2e4e9e4014c111ebaf4a97db80ef4b04&amp;refType=RP&amp;fi=co_pp_sp_4645_596&amp;originationContext=document&amp;vr=3.0&amp;rs=cblt1.0&amp;transitionType=DocumentItem&amp;contextData=(sc.Search)#co_pp_sp_4645_596" TargetMode="External"/><Relationship Id="rId134" Type="http://schemas.openxmlformats.org/officeDocument/2006/relationships/hyperlink" Target="http://www.westlaw.com/Link/Document/FullText?findType=Y&amp;serNum=1936104277&amp;pubNum=0000641&amp;originatingDoc=I2e4e9e4014c111ebaf4a97db80ef4b04&amp;refType=RP&amp;fi=co_pp_sp_641_511&amp;originationContext=document&amp;vr=3.0&amp;rs=cblt1.0&amp;transitionType=DocumentItem&amp;contextData=(sc.Search)#co_pp_sp_641_511" TargetMode="External"/><Relationship Id="rId320"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80" Type="http://schemas.openxmlformats.org/officeDocument/2006/relationships/hyperlink" Target="http://www.westlaw.com/Browse/Home/KeyNumber/405k2651/View.html?docGuid=I2e4e9e4014c111ebaf4a97db80ef4b04&amp;originationContext=document&amp;vr=3.0&amp;rs=cblt1.0&amp;transitionType=DocumentItem&amp;contextData=(sc.Search)" TargetMode="External"/><Relationship Id="rId155" Type="http://schemas.openxmlformats.org/officeDocument/2006/relationships/hyperlink" Target="http://www.westlaw.com/Link/Document/FullText?findType=Y&amp;serNum=1926201723&amp;pubNum=0000708&amp;originatingDoc=I2e4e9e4014c111ebaf4a97db80ef4b04&amp;refType=RP&amp;originationContext=document&amp;vr=3.0&amp;rs=cblt1.0&amp;transitionType=DocumentItem&amp;contextData=(sc.Search)" TargetMode="External"/><Relationship Id="rId176" Type="http://schemas.openxmlformats.org/officeDocument/2006/relationships/hyperlink" Target="http://www.westlaw.com/Link/Document/FullText?findType=Y&amp;serNum=2027179145&amp;pubNum=0000780&amp;originatingDoc=I2e4e9e4014c111ebaf4a97db80ef4b04&amp;refType=RP&amp;fi=co_pp_sp_780_590&amp;originationContext=document&amp;vr=3.0&amp;rs=cblt1.0&amp;transitionType=DocumentItem&amp;contextData=(sc.Search)#co_pp_sp_780_590" TargetMode="External"/><Relationship Id="rId197" Type="http://schemas.openxmlformats.org/officeDocument/2006/relationships/hyperlink" Target="http://www.westlaw.com/Link/Document/FullText?findType=Y&amp;serNum=1968128706&amp;pubNum=0000641&amp;originatingDoc=I2e4e9e4014c111ebaf4a97db80ef4b04&amp;refType=RP&amp;fi=co_pp_sp_641_334&amp;originationContext=document&amp;vr=3.0&amp;rs=cblt1.0&amp;transitionType=DocumentItem&amp;contextData=(sc.Search)#co_pp_sp_641_334" TargetMode="External"/><Relationship Id="rId341" Type="http://schemas.openxmlformats.org/officeDocument/2006/relationships/hyperlink" Target="http://www.westlaw.com/Link/Document/FullText?findType=Y&amp;serNum=0304122194&amp;pubNum=0121207&amp;originatingDoc=I2e4e9e4014c111ebaf4a97db80ef4b04&amp;refType=TS&amp;originationContext=document&amp;vr=3.0&amp;rs=cblt1.0&amp;transitionType=DocumentItem&amp;contextData=(sc.Search)" TargetMode="External"/><Relationship Id="rId201" Type="http://schemas.openxmlformats.org/officeDocument/2006/relationships/hyperlink" Target="https://1.next.westlaw.com/Link/RelatedInformation/Flag?documentGuid=I71e790f3f76111d9b386b232635db992&amp;transitionType=InlineKeyCiteFlags&amp;originationContext=docHeaderFlag&amp;Rank=0&amp;ppcid=58f092412bc2425e9aa2e41ee38bcf66&amp;contextData=(sc.Search)" TargetMode="External"/><Relationship Id="rId222" Type="http://schemas.openxmlformats.org/officeDocument/2006/relationships/hyperlink" Target="http://www.westlaw.com/Link/Document/FullText?findType=h&amp;pubNum=176284&amp;cite=0209617001&amp;originatingDoc=I2e4e9e4014c111ebaf4a97db80ef4b04&amp;refType=RQ&amp;originationContext=document&amp;vr=3.0&amp;rs=cblt1.0&amp;transitionType=DocumentItem&amp;contextData=(sc.Search)" TargetMode="External"/><Relationship Id="rId243" Type="http://schemas.openxmlformats.org/officeDocument/2006/relationships/hyperlink" Target="http://www.westlaw.com/Link/Document/FullText?findType=Y&amp;serNum=1987035734&amp;pubNum=0000661&amp;originatingDoc=I2e4e9e4014c111ebaf4a97db80ef4b04&amp;refType=RP&amp;originationContext=document&amp;vr=3.0&amp;rs=cblt1.0&amp;transitionType=DocumentItem&amp;contextData=(sc.Search)" TargetMode="External"/><Relationship Id="rId264" Type="http://schemas.openxmlformats.org/officeDocument/2006/relationships/hyperlink" Target="http://www.westlaw.com/Link/Document/FullText?findType=Y&amp;serNum=2003197922&amp;pubNum=0000641&amp;originatingDoc=I2e4e9e4014c111ebaf4a97db80ef4b04&amp;refType=RP&amp;fi=co_pp_sp_641_241&amp;originationContext=document&amp;vr=3.0&amp;rs=cblt1.0&amp;transitionType=DocumentItem&amp;contextData=(sc.Search)#co_pp_sp_641_241" TargetMode="External"/><Relationship Id="rId285"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17" Type="http://schemas.openxmlformats.org/officeDocument/2006/relationships/hyperlink" Target="#co_anchor_F42052214083_1" TargetMode="External"/><Relationship Id="rId38" Type="http://schemas.openxmlformats.org/officeDocument/2006/relationships/hyperlink" Target="http://www.westlaw.com/Browse/Home/KeyNumber/149Ek512/View.html?docGuid=I2e4e9e4014c111ebaf4a97db80ef4b04&amp;originationContext=document&amp;vr=3.0&amp;rs=cblt1.0&amp;transitionType=DocumentItem&amp;contextData=(sc.Search)" TargetMode="External"/><Relationship Id="rId59"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03" Type="http://schemas.openxmlformats.org/officeDocument/2006/relationships/hyperlink" Target="http://www.westlaw.com/Link/Document/FullText?findType=h&amp;pubNum=176284&amp;cite=0182365101&amp;originatingDoc=I2e4e9e4014c111ebaf4a97db80ef4b04&amp;refType=RQ&amp;originationContext=document&amp;vr=3.0&amp;rs=cblt1.0&amp;transitionType=DocumentItem&amp;contextData=(sc.Search)" TargetMode="External"/><Relationship Id="rId124" Type="http://schemas.openxmlformats.org/officeDocument/2006/relationships/hyperlink" Target="http://www.westlaw.com/Link/Document/FullText?findType=Y&amp;serNum=2048823606&amp;pubNum=0000641&amp;originatingDoc=I2e4e9e4014c111ebaf4a97db80ef4b04&amp;refType=RP&amp;fi=co_pp_sp_641_438&amp;originationContext=document&amp;vr=3.0&amp;rs=cblt1.0&amp;transitionType=DocumentItem&amp;contextData=(sc.Search)#co_pp_sp_641_438" TargetMode="External"/><Relationship Id="rId310" Type="http://schemas.openxmlformats.org/officeDocument/2006/relationships/hyperlink" Target="http://www.westlaw.com/Link/Document/FullText?findType=Y&amp;serNum=1979105070&amp;pubNum=0000661&amp;originatingDoc=I2e4e9e4014c111ebaf4a97db80ef4b04&amp;refType=RP&amp;originationContext=document&amp;vr=3.0&amp;rs=cblt1.0&amp;transitionType=DocumentItem&amp;contextData=(sc.Search)" TargetMode="External"/><Relationship Id="rId70" Type="http://schemas.openxmlformats.org/officeDocument/2006/relationships/hyperlink" Target="http://www.westlaw.com/Browse/Home/KeyNumber/405XV(C)2/View.html?docGuid=I2e4e9e4014c111ebaf4a97db80ef4b04&amp;originationContext=document&amp;vr=3.0&amp;rs=cblt1.0&amp;transitionType=DocumentItem&amp;contextData=(sc.Search)" TargetMode="External"/><Relationship Id="rId91" Type="http://schemas.openxmlformats.org/officeDocument/2006/relationships/hyperlink" Target="http://www.westlaw.com/Link/Document/FullText?findType=h&amp;pubNum=176284&amp;cite=0248782801&amp;originatingDoc=I2e4e9e4014c111ebaf4a97db80ef4b04&amp;refType=RQ&amp;originationContext=document&amp;vr=3.0&amp;rs=cblt1.0&amp;transitionType=DocumentItem&amp;contextData=(sc.Search)" TargetMode="External"/><Relationship Id="rId145" Type="http://schemas.openxmlformats.org/officeDocument/2006/relationships/hyperlink" Target="http://www.westlaw.com/Link/Document/FullText?findType=Y&amp;serNum=2035617149&amp;pubNum=0000641&amp;originatingDoc=I2e4e9e4014c111ebaf4a97db80ef4b04&amp;refType=RP&amp;fi=co_pp_sp_641_834&amp;originationContext=document&amp;vr=3.0&amp;rs=cblt1.0&amp;transitionType=DocumentItem&amp;contextData=(sc.Search)#co_pp_sp_641_834" TargetMode="External"/><Relationship Id="rId166" Type="http://schemas.openxmlformats.org/officeDocument/2006/relationships/hyperlink" Target="http://www.westlaw.com/Link/Document/FullText?findType=Y&amp;serNum=1882011970&amp;pubNum=0000641&amp;originatingDoc=I2e4e9e4014c111ebaf4a97db80ef4b04&amp;refType=RP&amp;fi=co_pp_sp_641_375&amp;originationContext=document&amp;vr=3.0&amp;rs=cblt1.0&amp;transitionType=DocumentItem&amp;contextData=(sc.Search)#co_pp_sp_641_375" TargetMode="External"/><Relationship Id="rId187" Type="http://schemas.openxmlformats.org/officeDocument/2006/relationships/hyperlink" Target="#co_anchor_F152052214083_1" TargetMode="External"/><Relationship Id="rId331" Type="http://schemas.openxmlformats.org/officeDocument/2006/relationships/hyperlink" Target="http://www.westlaw.com/Link/Document/FullText?findType=Y&amp;serNum=2000484474&amp;pubNum=0004358&amp;originatingDoc=I2e4e9e4014c111ebaf4a97db80ef4b04&amp;refType=RP&amp;fi=co_pp_sp_4358_172&amp;originationContext=document&amp;vr=3.0&amp;rs=cblt1.0&amp;transitionType=DocumentItem&amp;contextData=(sc.Search)#co_pp_sp_4358_172" TargetMode="External"/><Relationship Id="rId1" Type="http://schemas.openxmlformats.org/officeDocument/2006/relationships/numbering" Target="numbering.xml"/><Relationship Id="rId212" Type="http://schemas.openxmlformats.org/officeDocument/2006/relationships/hyperlink" Target="#co_anchor_F222052214083_1" TargetMode="External"/><Relationship Id="rId233" Type="http://schemas.openxmlformats.org/officeDocument/2006/relationships/hyperlink" Target="https://1.next.westlaw.com/Link/RelatedInformation/Flag?documentGuid=Ibdd24f609c2511d9bc61beebb95be672&amp;transitionType=InlineKeyCiteFlags&amp;originationContext=docHeaderFlag&amp;Rank=0&amp;ppcid=58f092412bc2425e9aa2e41ee38bcf66&amp;contextData=(sc.Search)" TargetMode="External"/><Relationship Id="rId254" Type="http://schemas.openxmlformats.org/officeDocument/2006/relationships/hyperlink" Target="https://1.next.westlaw.com/Link/RelatedInformation/Flag?documentGuid=I14889a039cc411d9bdd1cfdd544ca3a4&amp;transitionType=InlineKeyCiteFlags&amp;originationContext=docHeaderFlag&amp;Rank=0&amp;ppcid=58f092412bc2425e9aa2e41ee38bcf66&amp;contextData=(sc.Search)" TargetMode="External"/><Relationship Id="rId28" Type="http://schemas.openxmlformats.org/officeDocument/2006/relationships/hyperlink" Target="http://www.westlaw.com/Browse/Home/KeyNumber/106k97/View.html?docGuid=I2e4e9e4014c111ebaf4a97db80ef4b04&amp;originationContext=document&amp;vr=3.0&amp;rs=cblt1.0&amp;transitionType=DocumentItem&amp;contextData=(sc.Search)" TargetMode="External"/><Relationship Id="rId49" Type="http://schemas.openxmlformats.org/officeDocument/2006/relationships/hyperlink" Target="http://www.westlaw.com/Browse/Home/KeyNumber/176/View.html?docGuid=I2e4e9e4014c111ebaf4a97db80ef4b04&amp;originationContext=document&amp;vr=3.0&amp;rs=cblt1.0&amp;transitionType=DocumentItem&amp;contextData=(sc.Search)" TargetMode="External"/><Relationship Id="rId114" Type="http://schemas.openxmlformats.org/officeDocument/2006/relationships/hyperlink" Target="https://1.next.westlaw.com/Link/RelatedInformation/Flag?documentGuid=Ida6382bec99211e4a795ac035416da91&amp;transitionType=InlineKeyCiteFlags&amp;originationContext=docHeaderFlag&amp;Rank=0&amp;ppcid=58f092412bc2425e9aa2e41ee38bcf66&amp;contextData=(sc.Search)" TargetMode="External"/><Relationship Id="rId275"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296" Type="http://schemas.openxmlformats.org/officeDocument/2006/relationships/hyperlink" Target="http://www.westlaw.com/Link/Document/FullText?findType=Y&amp;serNum=2051430330&amp;pubNum=0000641&amp;originatingDoc=I2e4e9e4014c111ebaf4a97db80ef4b04&amp;refType=RP&amp;fi=co_pp_sp_641_650&amp;originationContext=document&amp;vr=3.0&amp;rs=cblt1.0&amp;transitionType=DocumentItem&amp;contextData=(sc.Search)#co_pp_sp_641_650" TargetMode="External"/><Relationship Id="rId300" Type="http://schemas.openxmlformats.org/officeDocument/2006/relationships/hyperlink" Target="http://www.westlaw.com/Link/Document/FullText?findType=Y&amp;serNum=2025330790&amp;pubNum=0000780&amp;originatingDoc=I2e4e9e4014c111ebaf4a97db80ef4b04&amp;refType=RP&amp;fi=co_pp_sp_780_510&amp;originationContext=document&amp;vr=3.0&amp;rs=cblt1.0&amp;transitionType=DocumentItem&amp;contextData=(sc.Search)#co_pp_sp_780_510" TargetMode="External"/><Relationship Id="rId60" Type="http://schemas.openxmlformats.org/officeDocument/2006/relationships/hyperlink" Target="http://www.westlaw.com/Browse/Home/KeyNumber/405k1011/View.html?docGuid=I2e4e9e4014c111ebaf4a97db80ef4b04&amp;originationContext=document&amp;vr=3.0&amp;rs=cblt1.0&amp;transitionType=DocumentItem&amp;contextData=(sc.Search)" TargetMode="External"/><Relationship Id="rId81"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35"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156" Type="http://schemas.openxmlformats.org/officeDocument/2006/relationships/hyperlink" Target="#co_anchor_F82052214083_1" TargetMode="External"/><Relationship Id="rId177" Type="http://schemas.openxmlformats.org/officeDocument/2006/relationships/hyperlink" Target="#co_anchor_F112052214083_1" TargetMode="External"/><Relationship Id="rId198" Type="http://schemas.openxmlformats.org/officeDocument/2006/relationships/hyperlink" Target="http://www.westlaw.com/Link/Document/FullText?findType=Y&amp;serNum=1936190669&amp;pubNum=0000641&amp;originatingDoc=I2e4e9e4014c111ebaf4a97db80ef4b04&amp;refType=RP&amp;fi=co_pp_sp_641_635&amp;originationContext=document&amp;vr=3.0&amp;rs=cblt1.0&amp;transitionType=DocumentItem&amp;contextData=(sc.Search)#co_pp_sp_641_635" TargetMode="External"/><Relationship Id="rId321"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342" Type="http://schemas.openxmlformats.org/officeDocument/2006/relationships/hyperlink" Target="http://www.westlaw.com/Link/Document/FullText?findType=Y&amp;serNum=0304122194&amp;pubNum=0121207&amp;originatingDoc=I2e4e9e4014c111ebaf4a97db80ef4b04&amp;refType=TS&amp;originationContext=document&amp;vr=3.0&amp;rs=cblt1.0&amp;transitionType=DocumentItem&amp;contextData=(sc.Search)" TargetMode="External"/><Relationship Id="rId202" Type="http://schemas.openxmlformats.org/officeDocument/2006/relationships/hyperlink" Target="http://www.westlaw.com/Link/Document/FullText?findType=Y&amp;serNum=1951103227&amp;pubNum=0000641&amp;originatingDoc=I2e4e9e4014c111ebaf4a97db80ef4b04&amp;refType=RP&amp;fi=co_pp_sp_641_352&amp;originationContext=document&amp;vr=3.0&amp;rs=cblt1.0&amp;transitionType=DocumentItem&amp;contextData=(sc.Search)#co_pp_sp_641_352" TargetMode="External"/><Relationship Id="rId223"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244" Type="http://schemas.openxmlformats.org/officeDocument/2006/relationships/hyperlink" Target="https://1.next.westlaw.com/Link/RelatedInformation/Flag?documentGuid=I4cec490ef3a411d983e7e9deff98dc6f&amp;transitionType=InlineKeyCiteFlags&amp;originationContext=docHeaderFlag&amp;Rank=0&amp;ppcid=58f092412bc2425e9aa2e41ee38bcf66&amp;contextData=(sc.Search)" TargetMode="External"/><Relationship Id="rId18" Type="http://schemas.openxmlformats.org/officeDocument/2006/relationships/hyperlink" Target="#co_anchor_F52052214083_1" TargetMode="External"/><Relationship Id="rId39" Type="http://schemas.openxmlformats.org/officeDocument/2006/relationships/hyperlink" Target="http://www.westlaw.com/Browse/Home/KeyNumber/176/View.html?docGuid=I2e4e9e4014c111ebaf4a97db80ef4b04&amp;originationContext=document&amp;vr=3.0&amp;rs=cblt1.0&amp;transitionType=DocumentItem&amp;contextData=(sc.Search)" TargetMode="External"/><Relationship Id="rId265" Type="http://schemas.openxmlformats.org/officeDocument/2006/relationships/hyperlink" Target="http://www.westlaw.com/Link/Document/FullText?findType=Y&amp;serNum=2048823606&amp;pubNum=0000641&amp;originatingDoc=I2e4e9e4014c111ebaf4a97db80ef4b04&amp;refType=RP&amp;fi=co_pp_sp_641_450&amp;originationContext=document&amp;vr=3.0&amp;rs=cblt1.0&amp;transitionType=DocumentItem&amp;contextData=(sc.Search)#co_pp_sp_641_450" TargetMode="External"/><Relationship Id="rId286"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50" Type="http://schemas.openxmlformats.org/officeDocument/2006/relationships/hyperlink" Target="http://www.westlaw.com/Browse/Home/KeyNumber/176k3/View.html?docGuid=I2e4e9e4014c111ebaf4a97db80ef4b04&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217411901&amp;originatingDoc=I2e4e9e4014c111ebaf4a97db80ef4b04&amp;refType=RQ&amp;originationContext=document&amp;vr=3.0&amp;rs=cblt1.0&amp;transitionType=DocumentItem&amp;contextData=(sc.Search)" TargetMode="External"/><Relationship Id="rId125" Type="http://schemas.openxmlformats.org/officeDocument/2006/relationships/hyperlink" Target="http://www.westlaw.com/Link/Document/FullText?findType=Y&amp;serNum=2049631571&amp;pubNum=0004645&amp;originatingDoc=I2e4e9e4014c111ebaf4a97db80ef4b04&amp;refType=RP&amp;originationContext=document&amp;vr=3.0&amp;rs=cblt1.0&amp;transitionType=DocumentItem&amp;contextData=(sc.Search)" TargetMode="External"/><Relationship Id="rId146" Type="http://schemas.openxmlformats.org/officeDocument/2006/relationships/hyperlink" Target="#co_anchor_F62052214083_1" TargetMode="External"/><Relationship Id="rId167" Type="http://schemas.openxmlformats.org/officeDocument/2006/relationships/hyperlink" Target="http://www.westlaw.com/Link/Document/FullText?findType=Y&amp;serNum=1882011970&amp;pubNum=0000641&amp;originatingDoc=I2e4e9e4014c111ebaf4a97db80ef4b04&amp;refType=RP&amp;originationContext=document&amp;vr=3.0&amp;rs=cblt1.0&amp;transitionType=DocumentItem&amp;contextData=(sc.Search)" TargetMode="External"/><Relationship Id="rId188" Type="http://schemas.openxmlformats.org/officeDocument/2006/relationships/hyperlink" Target="#co_anchor_F162052214083_1" TargetMode="External"/><Relationship Id="rId311" Type="http://schemas.openxmlformats.org/officeDocument/2006/relationships/hyperlink" Target="http://www.westlaw.com/Link/Document/FullText?findType=Y&amp;serNum=2048823606&amp;pubNum=0000641&amp;originatingDoc=I2e4e9e4014c111ebaf4a97db80ef4b04&amp;refType=RP&amp;fi=co_pp_sp_641_437&amp;originationContext=document&amp;vr=3.0&amp;rs=cblt1.0&amp;transitionType=DocumentItem&amp;contextData=(sc.Search)#co_pp_sp_641_437" TargetMode="External"/><Relationship Id="rId332"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71" Type="http://schemas.openxmlformats.org/officeDocument/2006/relationships/hyperlink" Target="http://www.westlaw.com/Browse/Home/KeyNumber/157/View.html?docGuid=I2e4e9e4014c111ebaf4a97db80ef4b04&amp;originationContext=document&amp;vr=3.0&amp;rs=cblt1.0&amp;transitionType=DocumentItem&amp;contextData=(sc.Search)" TargetMode="External"/><Relationship Id="rId92" Type="http://schemas.openxmlformats.org/officeDocument/2006/relationships/hyperlink" Target="http://www.westlaw.com/Link/Document/FullText?findType=h&amp;pubNum=176284&amp;cite=0284528401&amp;originatingDoc=I2e4e9e4014c111ebaf4a97db80ef4b04&amp;refType=RQ&amp;originationContext=document&amp;vr=3.0&amp;rs=cblt1.0&amp;transitionType=DocumentItem&amp;contextData=(sc.Search)" TargetMode="External"/><Relationship Id="rId213" Type="http://schemas.openxmlformats.org/officeDocument/2006/relationships/hyperlink" Target="#co_anchor_F232052214083_1" TargetMode="External"/><Relationship Id="rId234" Type="http://schemas.openxmlformats.org/officeDocument/2006/relationships/hyperlink" Target="http://www.westlaw.com/Link/Document/FullText?findType=Y&amp;serNum=1997131774&amp;pubNum=0000780&amp;originatingDoc=I2e4e9e4014c111ebaf4a97db80ef4b04&amp;refType=RP&amp;fi=co_pp_sp_780_285&amp;originationContext=document&amp;vr=3.0&amp;rs=cblt1.0&amp;transitionType=DocumentItem&amp;contextData=(sc.Search)#co_pp_sp_780_285" TargetMode="External"/><Relationship Id="rId2" Type="http://schemas.openxmlformats.org/officeDocument/2006/relationships/styles" Target="styles.xml"/><Relationship Id="rId29"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255" Type="http://schemas.openxmlformats.org/officeDocument/2006/relationships/hyperlink" Target="http://www.westlaw.com/Link/Document/FullText?findType=Y&amp;serNum=1801123932&amp;pubNum=0000780&amp;originatingDoc=I2e4e9e4014c111ebaf4a97db80ef4b04&amp;refType=RP&amp;fi=co_pp_sp_780_177&amp;originationContext=document&amp;vr=3.0&amp;rs=cblt1.0&amp;transitionType=DocumentItem&amp;contextData=(sc.Search)#co_pp_sp_780_177" TargetMode="External"/><Relationship Id="rId276" Type="http://schemas.openxmlformats.org/officeDocument/2006/relationships/hyperlink" Target="http://www.westlaw.com/Link/Document/FullText?findType=Y&amp;serNum=1975127867&amp;pubNum=0000641&amp;originatingDoc=I2e4e9e4014c111ebaf4a97db80ef4b04&amp;refType=RP&amp;fi=co_pp_sp_641_18&amp;originationContext=document&amp;vr=3.0&amp;rs=cblt1.0&amp;transitionType=DocumentItem&amp;contextData=(sc.Search)#co_pp_sp_641_18" TargetMode="External"/><Relationship Id="rId297" Type="http://schemas.openxmlformats.org/officeDocument/2006/relationships/hyperlink" Target="https://1.next.westlaw.com/Link/RelatedInformation/Flag?documentGuid=If1db80e0f7c611d9b386b232635db992&amp;transitionType=InlineKeyCiteFlags&amp;originationContext=docHeaderFlag&amp;Rank=0&amp;ppcid=58f092412bc2425e9aa2e41ee38bcf66&amp;contextData=(sc.Search)" TargetMode="External"/><Relationship Id="rId40" Type="http://schemas.openxmlformats.org/officeDocument/2006/relationships/hyperlink" Target="http://www.westlaw.com/Browse/Home/KeyNumber/176k3/View.html?docGuid=I2e4e9e4014c111ebaf4a97db80ef4b04&amp;originationContext=document&amp;vr=3.0&amp;rs=cblt1.0&amp;transitionType=DocumentItem&amp;contextData=(sc.Search)" TargetMode="External"/><Relationship Id="rId115" Type="http://schemas.openxmlformats.org/officeDocument/2006/relationships/hyperlink" Target="http://www.westlaw.com/Link/Document/FullText?findType=Y&amp;serNum=2035617149&amp;pubNum=0000641&amp;originatingDoc=I2e4e9e4014c111ebaf4a97db80ef4b04&amp;refType=RP&amp;fi=co_pp_sp_641_835&amp;originationContext=document&amp;vr=3.0&amp;rs=cblt1.0&amp;transitionType=DocumentItem&amp;contextData=(sc.Search)#co_pp_sp_641_835" TargetMode="External"/><Relationship Id="rId136" Type="http://schemas.openxmlformats.org/officeDocument/2006/relationships/hyperlink" Target="http://www.westlaw.com/Link/Document/FullText?findType=Y&amp;serNum=2048823606&amp;pubNum=0000641&amp;originatingDoc=I2e4e9e4014c111ebaf4a97db80ef4b04&amp;refType=RP&amp;fi=co_pp_sp_641_438&amp;originationContext=document&amp;vr=3.0&amp;rs=cblt1.0&amp;transitionType=DocumentItem&amp;contextData=(sc.Search)#co_pp_sp_641_438" TargetMode="External"/><Relationship Id="rId157" Type="http://schemas.openxmlformats.org/officeDocument/2006/relationships/hyperlink" Target="#co_anchor_F92052214083_1" TargetMode="External"/><Relationship Id="rId178" Type="http://schemas.openxmlformats.org/officeDocument/2006/relationships/hyperlink" Target="http://www.westlaw.com/Link/Document/FullText?findType=Y&amp;serNum=1918021015&amp;pubNum=0000660&amp;originatingDoc=I2e4e9e4014c111ebaf4a97db80ef4b04&amp;refType=RP&amp;originationContext=document&amp;vr=3.0&amp;rs=cblt1.0&amp;transitionType=DocumentItem&amp;contextData=(sc.Search)" TargetMode="External"/><Relationship Id="rId301" Type="http://schemas.openxmlformats.org/officeDocument/2006/relationships/hyperlink" Target="https://1.next.westlaw.com/Link/RelatedInformation/Flag?documentGuid=I9a37ce0d9c9c11d991d0cc6b54f12d4d&amp;transitionType=InlineKeyCiteFlags&amp;originationContext=docHeaderFlag&amp;Rank=0&amp;ppcid=58f092412bc2425e9aa2e41ee38bcf66&amp;contextData=(sc.Search)" TargetMode="External"/><Relationship Id="rId322" Type="http://schemas.openxmlformats.org/officeDocument/2006/relationships/hyperlink" Target="http://www.westlaw.com/Link/Document/FullText?findType=Y&amp;serNum=0101322227&amp;pubNum=0001107&amp;originatingDoc=I2e4e9e4014c111ebaf4a97db80ef4b04&amp;refType=LR&amp;originationContext=document&amp;vr=3.0&amp;rs=cblt1.0&amp;transitionType=DocumentItem&amp;contextData=(sc.Search)" TargetMode="External"/><Relationship Id="rId343"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61"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82" Type="http://schemas.openxmlformats.org/officeDocument/2006/relationships/hyperlink" Target="http://www.westlaw.com/Browse/Home/KeyNumber/405k2660/View.html?docGuid=I2e4e9e4014c111ebaf4a97db80ef4b04&amp;originationContext=document&amp;vr=3.0&amp;rs=cblt1.0&amp;transitionType=DocumentItem&amp;contextData=(sc.Search)" TargetMode="External"/><Relationship Id="rId199" Type="http://schemas.openxmlformats.org/officeDocument/2006/relationships/hyperlink" Target="http://www.westlaw.com/Link/Document/FullText?findType=Y&amp;serNum=2048823606&amp;pubNum=0000641&amp;originatingDoc=I2e4e9e4014c111ebaf4a97db80ef4b04&amp;refType=RP&amp;fi=co_pp_sp_641_447&amp;originationContext=document&amp;vr=3.0&amp;rs=cblt1.0&amp;transitionType=DocumentItem&amp;contextData=(sc.Search)#co_pp_sp_641_447" TargetMode="External"/><Relationship Id="rId203" Type="http://schemas.openxmlformats.org/officeDocument/2006/relationships/hyperlink" Target="http://www.westlaw.com/Link/Document/FullText?findType=Y&amp;serNum=1951103227&amp;pubNum=0000661&amp;originatingDoc=I2e4e9e4014c111ebaf4a97db80ef4b04&amp;refType=RP&amp;originationContext=document&amp;vr=3.0&amp;rs=cblt1.0&amp;transitionType=DocumentItem&amp;contextData=(sc.Search)" TargetMode="External"/><Relationship Id="rId19" Type="http://schemas.openxmlformats.org/officeDocument/2006/relationships/hyperlink" Target="#co_anchor_F212052214083_1" TargetMode="External"/><Relationship Id="rId224" Type="http://schemas.openxmlformats.org/officeDocument/2006/relationships/hyperlink" Target="http://www.westlaw.com/Link/Document/FullText?findType=Y&amp;serNum=2049631571&amp;pubNum=0004645&amp;originatingDoc=I2e4e9e4014c111ebaf4a97db80ef4b04&amp;refType=RP&amp;originationContext=document&amp;vr=3.0&amp;rs=cblt1.0&amp;transitionType=DocumentItem&amp;contextData=(sc.Search)" TargetMode="External"/><Relationship Id="rId245" Type="http://schemas.openxmlformats.org/officeDocument/2006/relationships/hyperlink" Target="http://www.westlaw.com/Link/Document/FullText?findType=Y&amp;serNum=1987085221&amp;pubNum=0000661&amp;originatingDoc=I2e4e9e4014c111ebaf4a97db80ef4b04&amp;refType=RP&amp;originationContext=document&amp;vr=3.0&amp;rs=cblt1.0&amp;transitionType=DocumentItem&amp;contextData=(sc.Search)" TargetMode="External"/><Relationship Id="rId266" Type="http://schemas.openxmlformats.org/officeDocument/2006/relationships/hyperlink" Target="http://www.westlaw.com/Link/Document/FullText?findType=Y&amp;serNum=1936104277&amp;pubNum=0000641&amp;originatingDoc=I2e4e9e4014c111ebaf4a97db80ef4b04&amp;refType=RP&amp;fi=co_pp_sp_641_511&amp;originationContext=document&amp;vr=3.0&amp;rs=cblt1.0&amp;transitionType=DocumentItem&amp;contextData=(sc.Search)#co_pp_sp_641_511" TargetMode="External"/><Relationship Id="rId287"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30" Type="http://schemas.openxmlformats.org/officeDocument/2006/relationships/hyperlink" Target="http://www.westlaw.com/Browse/Home/KeyNumber/405k2519/View.html?docGuid=I2e4e9e4014c111ebaf4a97db80ef4b04&amp;originationContext=document&amp;vr=3.0&amp;rs=cblt1.0&amp;transitionType=DocumentItem&amp;contextData=(sc.Search)" TargetMode="External"/><Relationship Id="rId105" Type="http://schemas.openxmlformats.org/officeDocument/2006/relationships/hyperlink" Target="http://www.westlaw.com/Link/Document/FullText?findType=Y&amp;serNum=2047295528&amp;pubNum=0000642&amp;originatingDoc=I2e4e9e4014c111ebaf4a97db80ef4b04&amp;refType=RP&amp;fi=co_pp_sp_642_601&amp;originationContext=document&amp;vr=3.0&amp;rs=cblt1.0&amp;transitionType=DocumentItem&amp;contextData=(sc.Search)#co_pp_sp_642_601" TargetMode="External"/><Relationship Id="rId126" Type="http://schemas.openxmlformats.org/officeDocument/2006/relationships/hyperlink" Target="http://www.westlaw.com/Link/Document/FullText?findType=Y&amp;serNum=1968128706&amp;pubNum=0000641&amp;originatingDoc=I2e4e9e4014c111ebaf4a97db80ef4b04&amp;refType=RP&amp;fi=co_pp_sp_641_334&amp;originationContext=document&amp;vr=3.0&amp;rs=cblt1.0&amp;transitionType=DocumentItem&amp;contextData=(sc.Search)#co_pp_sp_641_334" TargetMode="External"/><Relationship Id="rId147" Type="http://schemas.openxmlformats.org/officeDocument/2006/relationships/hyperlink" Target="http://www.westlaw.com/Link/Document/FullText?findType=Y&amp;serNum=2035617149&amp;pubNum=0000641&amp;originatingDoc=I2e4e9e4014c111ebaf4a97db80ef4b04&amp;refType=RP&amp;originationContext=document&amp;vr=3.0&amp;rs=cblt1.0&amp;transitionType=DocumentItem&amp;contextData=(sc.Search)" TargetMode="External"/><Relationship Id="rId168" Type="http://schemas.openxmlformats.org/officeDocument/2006/relationships/hyperlink" Target="http://www.westlaw.com/Link/Document/FullText?findType=Y&amp;serNum=1882011970&amp;pubNum=0000641&amp;originatingDoc=I2e4e9e4014c111ebaf4a97db80ef4b04&amp;refType=RP&amp;fi=co_pp_sp_641_377&amp;originationContext=document&amp;vr=3.0&amp;rs=cblt1.0&amp;transitionType=DocumentItem&amp;contextData=(sc.Search)#co_pp_sp_641_377" TargetMode="External"/><Relationship Id="rId312" Type="http://schemas.openxmlformats.org/officeDocument/2006/relationships/hyperlink" Target="http://www.westlaw.com/Link/Document/FullText?findType=L&amp;pubNum=1000534&amp;cite=ORSTS274.025&amp;originatingDoc=I2e4e9e4014c111ebaf4a97db80ef4b04&amp;refType=LQ&amp;originationContext=document&amp;vr=3.0&amp;rs=cblt1.0&amp;transitionType=DocumentItem&amp;contextData=(sc.Search)" TargetMode="External"/><Relationship Id="rId333"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51"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72" Type="http://schemas.openxmlformats.org/officeDocument/2006/relationships/hyperlink" Target="http://www.westlaw.com/Browse/Home/KeyNumber/157k1683/View.html?docGuid=I2e4e9e4014c111ebaf4a97db80ef4b04&amp;originationContext=document&amp;vr=3.0&amp;rs=cblt1.0&amp;transitionType=DocumentItem&amp;contextData=(sc.Search)" TargetMode="External"/><Relationship Id="rId93" Type="http://schemas.openxmlformats.org/officeDocument/2006/relationships/hyperlink" Target="http://www.westlaw.com/Link/Document/FullText?findType=h&amp;pubNum=176284&amp;cite=0331334001&amp;originatingDoc=I2e4e9e4014c111ebaf4a97db80ef4b04&amp;refType=RQ&amp;originationContext=document&amp;vr=3.0&amp;rs=cblt1.0&amp;transitionType=DocumentItem&amp;contextData=(sc.Search)" TargetMode="External"/><Relationship Id="rId189" Type="http://schemas.openxmlformats.org/officeDocument/2006/relationships/hyperlink" Target="#co_anchor_F172052214083_1" TargetMode="External"/><Relationship Id="rId3" Type="http://schemas.openxmlformats.org/officeDocument/2006/relationships/settings" Target="settings.xml"/><Relationship Id="rId214" Type="http://schemas.openxmlformats.org/officeDocument/2006/relationships/hyperlink" Target="http://www.westlaw.com/Link/Document/FullText?findType=Y&amp;serNum=1936104277&amp;pubNum=0000641&amp;originatingDoc=I2e4e9e4014c111ebaf4a97db80ef4b04&amp;refType=RP&amp;fi=co_pp_sp_641_511&amp;originationContext=document&amp;vr=3.0&amp;rs=cblt1.0&amp;transitionType=DocumentItem&amp;contextData=(sc.Search)#co_pp_sp_641_511" TargetMode="External"/><Relationship Id="rId235"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256" Type="http://schemas.openxmlformats.org/officeDocument/2006/relationships/hyperlink" Target="http://www.westlaw.com/Link/Document/FullText?findType=L&amp;pubNum=1003293&amp;cite=ORCNARTIIIS1&amp;originatingDoc=I2e4e9e4014c111ebaf4a97db80ef4b04&amp;refType=LQ&amp;originationContext=document&amp;vr=3.0&amp;rs=cblt1.0&amp;transitionType=DocumentItem&amp;contextData=(sc.Search)" TargetMode="External"/><Relationship Id="rId277" Type="http://schemas.openxmlformats.org/officeDocument/2006/relationships/hyperlink" Target="https://1.next.westlaw.com/Link/RelatedInformation/Flag?documentGuid=Id2279784f79811d9bf60c1d57ebc853e&amp;transitionType=InlineKeyCiteFlags&amp;originationContext=docHeaderFlag&amp;Rank=0&amp;ppcid=58f092412bc2425e9aa2e41ee38bcf66&amp;contextData=(sc.Search)" TargetMode="External"/><Relationship Id="rId298" Type="http://schemas.openxmlformats.org/officeDocument/2006/relationships/hyperlink" Target="http://www.westlaw.com/Link/Document/FullText?findType=Y&amp;serNum=1955103479&amp;pubNum=0000641&amp;originatingDoc=I2e4e9e4014c111ebaf4a97db80ef4b04&amp;refType=RP&amp;fi=co_pp_sp_641_191&amp;originationContext=document&amp;vr=3.0&amp;rs=cblt1.0&amp;transitionType=DocumentItem&amp;contextData=(sc.Search)#co_pp_sp_641_191" TargetMode="External"/><Relationship Id="rId116" Type="http://schemas.openxmlformats.org/officeDocument/2006/relationships/hyperlink" Target="http://www.westlaw.com/Link/Document/FullText?findType=Y&amp;serNum=2035617149&amp;pubNum=0004645&amp;originatingDoc=I2e4e9e4014c111ebaf4a97db80ef4b04&amp;refType=RP&amp;originationContext=document&amp;vr=3.0&amp;rs=cblt1.0&amp;transitionType=DocumentItem&amp;contextData=(sc.Search)" TargetMode="External"/><Relationship Id="rId137" Type="http://schemas.openxmlformats.org/officeDocument/2006/relationships/hyperlink" Target="#co_anchor_F42052214083_1" TargetMode="External"/><Relationship Id="rId158" Type="http://schemas.openxmlformats.org/officeDocument/2006/relationships/hyperlink" Target="http://www.westlaw.com/Link/Document/FullText?findType=Y&amp;serNum=2027179145&amp;pubNum=0000780&amp;originatingDoc=I2e4e9e4014c111ebaf4a97db80ef4b04&amp;refType=RP&amp;fi=co_pp_sp_780_589&amp;originationContext=document&amp;vr=3.0&amp;rs=cblt1.0&amp;transitionType=DocumentItem&amp;contextData=(sc.Search)#co_pp_sp_780_589" TargetMode="External"/><Relationship Id="rId302" Type="http://schemas.openxmlformats.org/officeDocument/2006/relationships/hyperlink" Target="http://www.westlaw.com/Link/Document/FullText?findType=Y&amp;serNum=2002381685&amp;pubNum=0000780&amp;originatingDoc=I2e4e9e4014c111ebaf4a97db80ef4b04&amp;refType=RP&amp;fi=co_pp_sp_780_311&amp;originationContext=document&amp;vr=3.0&amp;rs=cblt1.0&amp;transitionType=DocumentItem&amp;contextData=(sc.Search)#co_pp_sp_780_311" TargetMode="External"/><Relationship Id="rId323" Type="http://schemas.openxmlformats.org/officeDocument/2006/relationships/hyperlink" Target="https://1.next.westlaw.com/Link/RelatedInformation/Flag?documentGuid=I7915837cf87711d9b386b232635db992&amp;transitionType=InlineKeyCiteFlags&amp;originationContext=docHeaderFlag&amp;Rank=0&amp;ppcid=58f092412bc2425e9aa2e41ee38bcf66&amp;contextData=(sc.Search)" TargetMode="External"/><Relationship Id="rId344"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20" Type="http://schemas.openxmlformats.org/officeDocument/2006/relationships/hyperlink" Target="#co_anchor_F232052214083_1" TargetMode="External"/><Relationship Id="rId41"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62" Type="http://schemas.openxmlformats.org/officeDocument/2006/relationships/hyperlink" Target="http://www.westlaw.com/Browse/Home/KeyNumber/405k2519/View.html?docGuid=I2e4e9e4014c111ebaf4a97db80ef4b04&amp;originationContext=document&amp;vr=3.0&amp;rs=cblt1.0&amp;transitionType=DocumentItem&amp;contextData=(sc.Search)" TargetMode="External"/><Relationship Id="rId83" Type="http://schemas.openxmlformats.org/officeDocument/2006/relationships/hyperlink" Target="http://www.westlaw.com/Browse/Home/KeyNumber/176/View.html?docGuid=I2e4e9e4014c111ebaf4a97db80ef4b04&amp;originationContext=document&amp;vr=3.0&amp;rs=cblt1.0&amp;transitionType=DocumentItem&amp;contextData=(sc.Search)" TargetMode="External"/><Relationship Id="rId179" Type="http://schemas.openxmlformats.org/officeDocument/2006/relationships/hyperlink" Target="http://www.westlaw.com/Link/Document/FullText?findType=Y&amp;serNum=1918021015&amp;pubNum=0000641&amp;originatingDoc=I2e4e9e4014c111ebaf4a97db80ef4b04&amp;refType=RP&amp;fi=co_pp_sp_641_27&amp;originationContext=document&amp;vr=3.0&amp;rs=cblt1.0&amp;transitionType=DocumentItem&amp;contextData=(sc.Search)#co_pp_sp_641_27" TargetMode="External"/><Relationship Id="rId190" Type="http://schemas.openxmlformats.org/officeDocument/2006/relationships/hyperlink" Target="https://1.next.westlaw.com/Link/RelatedInformation/Flag?documentGuid=I190c6e1c9cbc11d993e6d35cc61aab4a&amp;transitionType=InlineKeyCiteFlags&amp;originationContext=docHeaderFlag&amp;Rank=0&amp;ppcid=58f092412bc2425e9aa2e41ee38bcf66&amp;contextData=(sc.Search)" TargetMode="External"/><Relationship Id="rId204" Type="http://schemas.openxmlformats.org/officeDocument/2006/relationships/hyperlink" Target="http://www.westlaw.com/Link/Document/FullText?findType=Y&amp;serNum=1951103227&amp;pubNum=0000641&amp;originatingDoc=I2e4e9e4014c111ebaf4a97db80ef4b04&amp;refType=RP&amp;originationContext=document&amp;vr=3.0&amp;rs=cblt1.0&amp;transitionType=DocumentItem&amp;contextData=(sc.Search)" TargetMode="External"/><Relationship Id="rId225" Type="http://schemas.openxmlformats.org/officeDocument/2006/relationships/hyperlink" Target="http://www.westlaw.com/Link/Document/FullText?findType=Y&amp;serNum=2035617149&amp;pubNum=0000641&amp;originatingDoc=I2e4e9e4014c111ebaf4a97db80ef4b04&amp;refType=RP&amp;fi=co_pp_sp_641_834&amp;originationContext=document&amp;vr=3.0&amp;rs=cblt1.0&amp;transitionType=DocumentItem&amp;contextData=(sc.Search)#co_pp_sp_641_834" TargetMode="External"/><Relationship Id="rId246" Type="http://schemas.openxmlformats.org/officeDocument/2006/relationships/hyperlink" Target="http://www.westlaw.com/Link/Document/FullText?findType=Y&amp;serNum=1960120749&amp;pubNum=0000661&amp;originatingDoc=I2e4e9e4014c111ebaf4a97db80ef4b04&amp;refType=RP&amp;originationContext=document&amp;vr=3.0&amp;rs=cblt1.0&amp;transitionType=DocumentItem&amp;contextData=(sc.Search)" TargetMode="External"/><Relationship Id="rId267" Type="http://schemas.openxmlformats.org/officeDocument/2006/relationships/hyperlink" Target="http://www.westlaw.com/Link/Document/FullText?findType=Y&amp;serNum=1912019976&amp;pubNum=0000641&amp;originatingDoc=I2e4e9e4014c111ebaf4a97db80ef4b04&amp;refType=RP&amp;fi=co_pp_sp_641_369&amp;originationContext=document&amp;vr=3.0&amp;rs=cblt1.0&amp;transitionType=DocumentItem&amp;contextData=(sc.Search)#co_pp_sp_641_369" TargetMode="External"/><Relationship Id="rId288" Type="http://schemas.openxmlformats.org/officeDocument/2006/relationships/hyperlink" Target="https://1.next.westlaw.com/Link/RelatedInformation/Flag?documentGuid=I72ebc1579c9a11d991d0cc6b54f12d4d&amp;transitionType=InlineKeyCiteFlags&amp;originationContext=docHeaderFlag&amp;Rank=0&amp;ppcid=58f092412bc2425e9aa2e41ee38bcf66&amp;contextData=(sc.Search)" TargetMode="External"/><Relationship Id="rId106" Type="http://schemas.openxmlformats.org/officeDocument/2006/relationships/hyperlink" Target="http://www.westlaw.com/Link/Document/FullText?findType=Y&amp;serNum=2033573221&amp;pubNum=0000642&amp;originatingDoc=I2e4e9e4014c111ebaf4a97db80ef4b04&amp;refType=RP&amp;fi=co_pp_sp_642_481&amp;originationContext=document&amp;vr=3.0&amp;rs=cblt1.0&amp;transitionType=DocumentItem&amp;contextData=(sc.Search)#co_pp_sp_642_481" TargetMode="External"/><Relationship Id="rId127" Type="http://schemas.openxmlformats.org/officeDocument/2006/relationships/hyperlink" Target="https://1.next.westlaw.com/Link/RelatedInformation/Flag?documentGuid=I7a384b19f7d311d99439b076ef9ec4de&amp;transitionType=InlineKeyCiteFlags&amp;originationContext=docHeaderFlag&amp;Rank=0&amp;ppcid=58f092412bc2425e9aa2e41ee38bcf66&amp;contextData=(sc.Search)" TargetMode="External"/><Relationship Id="rId313" Type="http://schemas.openxmlformats.org/officeDocument/2006/relationships/hyperlink" Target="http://www.westlaw.com/Link/Document/FullText?findType=L&amp;pubNum=1000534&amp;cite=ORSTS274.430&amp;originatingDoc=I2e4e9e4014c111ebaf4a97db80ef4b04&amp;refType=LQ&amp;originationContext=document&amp;vr=3.0&amp;rs=cblt1.0&amp;transitionType=DocumentItem&amp;contextData=(sc.Search)" TargetMode="External"/><Relationship Id="rId10" Type="http://schemas.openxmlformats.org/officeDocument/2006/relationships/image" Target="media/image2.png"/><Relationship Id="rId31"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52" Type="http://schemas.openxmlformats.org/officeDocument/2006/relationships/hyperlink" Target="http://www.westlaw.com/Browse/Home/KeyNumber/405k2646/View.html?docGuid=I2e4e9e4014c111ebaf4a97db80ef4b04&amp;originationContext=document&amp;vr=3.0&amp;rs=cblt1.0&amp;transitionType=DocumentItem&amp;contextData=(sc.Search)" TargetMode="External"/><Relationship Id="rId73" Type="http://schemas.openxmlformats.org/officeDocument/2006/relationships/hyperlink" Target="http://www.westlaw.com/Browse/Home/KeyNumber/156/View.html?docGuid=I2e4e9e4014c111ebaf4a97db80ef4b04&amp;originationContext=document&amp;vr=3.0&amp;rs=cblt1.0&amp;transitionType=DocumentItem&amp;contextData=(sc.Search)" TargetMode="External"/><Relationship Id="rId94" Type="http://schemas.openxmlformats.org/officeDocument/2006/relationships/hyperlink" Target="http://www.westlaw.com/Link/Document/FullText?findType=h&amp;pubNum=176284&amp;cite=0372553501&amp;originatingDoc=I2e4e9e4014c111ebaf4a97db80ef4b04&amp;refType=RQ&amp;originationContext=document&amp;vr=3.0&amp;rs=cblt1.0&amp;transitionType=DocumentItem&amp;contextData=(sc.Search)" TargetMode="External"/><Relationship Id="rId148" Type="http://schemas.openxmlformats.org/officeDocument/2006/relationships/hyperlink" Target="http://www.westlaw.com/Link/Document/FullText?findType=Y&amp;serNum=2035617149&amp;pubNum=0004645&amp;originatingDoc=I2e4e9e4014c111ebaf4a97db80ef4b04&amp;refType=RP&amp;originationContext=document&amp;vr=3.0&amp;rs=cblt1.0&amp;transitionType=DocumentItem&amp;contextData=(sc.Search)" TargetMode="External"/><Relationship Id="rId169" Type="http://schemas.openxmlformats.org/officeDocument/2006/relationships/hyperlink" Target="http://www.westlaw.com/Link/Document/FullText?findType=Y&amp;serNum=1882011970&amp;pubNum=0000641&amp;originatingDoc=I2e4e9e4014c111ebaf4a97db80ef4b04&amp;refType=RP&amp;fi=co_pp_sp_641_376&amp;originationContext=document&amp;vr=3.0&amp;rs=cblt1.0&amp;transitionType=DocumentItem&amp;contextData=(sc.Search)#co_pp_sp_641_376" TargetMode="External"/><Relationship Id="rId334" Type="http://schemas.openxmlformats.org/officeDocument/2006/relationships/hyperlink" Target="http://www.westlaw.com/Link/Document/FullText?findType=Y&amp;serNum=2026785405&amp;pubNum=0000641&amp;originatingDoc=I2e4e9e4014c111ebaf4a97db80ef4b04&amp;refType=RP&amp;fi=co_pp_sp_641_443&amp;originationContext=document&amp;vr=3.0&amp;rs=cblt1.0&amp;transitionType=DocumentItem&amp;contextData=(sc.Search)#co_pp_sp_641_443" TargetMode="External"/><Relationship Id="rId4" Type="http://schemas.openxmlformats.org/officeDocument/2006/relationships/webSettings" Target="webSettings.xml"/><Relationship Id="rId180" Type="http://schemas.openxmlformats.org/officeDocument/2006/relationships/hyperlink" Target="http://www.westlaw.com/Link/Document/FullText?findType=Y&amp;serNum=1918021015&amp;pubNum=0000660&amp;originatingDoc=I2e4e9e4014c111ebaf4a97db80ef4b04&amp;refType=RP&amp;originationContext=document&amp;vr=3.0&amp;rs=cblt1.0&amp;transitionType=DocumentItem&amp;contextData=(sc.Search)" TargetMode="External"/><Relationship Id="rId215"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236" Type="http://schemas.openxmlformats.org/officeDocument/2006/relationships/hyperlink" Target="https://1.next.westlaw.com/Link/RelatedInformation/Flag?documentGuid=Iae2fa8fef7c411d9b386b232635db992&amp;transitionType=InlineKeyCiteFlags&amp;originationContext=docHeaderFlag&amp;Rank=0&amp;ppcid=58f092412bc2425e9aa2e41ee38bcf66&amp;contextData=(sc.Search)" TargetMode="External"/><Relationship Id="rId257" Type="http://schemas.openxmlformats.org/officeDocument/2006/relationships/hyperlink" Target="http://www.westlaw.com/Link/Document/FullText?findType=L&amp;pubNum=1003293&amp;cite=ORCNARTIIIS1&amp;originatingDoc=I2e4e9e4014c111ebaf4a97db80ef4b04&amp;refType=LQ&amp;originationContext=document&amp;vr=3.0&amp;rs=cblt1.0&amp;transitionType=DocumentItem&amp;contextData=(sc.Search)" TargetMode="External"/><Relationship Id="rId278" Type="http://schemas.openxmlformats.org/officeDocument/2006/relationships/hyperlink" Target="http://www.westlaw.com/Link/Document/FullText?findType=Y&amp;serNum=2004092993&amp;pubNum=0004645&amp;originatingDoc=I2e4e9e4014c111ebaf4a97db80ef4b04&amp;refType=RP&amp;originationContext=document&amp;vr=3.0&amp;rs=cblt1.0&amp;transitionType=DocumentItem&amp;contextData=(sc.Search)" TargetMode="External"/><Relationship Id="rId303" Type="http://schemas.openxmlformats.org/officeDocument/2006/relationships/hyperlink" Target="http://www.westlaw.com/Link/Document/FullText?findType=Y&amp;serNum=2025330790&amp;pubNum=0000708&amp;originatingDoc=I2e4e9e4014c111ebaf4a97db80ef4b04&amp;refType=RP&amp;fi=co_pp_sp_708_510&amp;originationContext=document&amp;vr=3.0&amp;rs=cblt1.0&amp;transitionType=DocumentItem&amp;contextData=(sc.Search)#co_pp_sp_708_510" TargetMode="External"/><Relationship Id="rId42" Type="http://schemas.openxmlformats.org/officeDocument/2006/relationships/hyperlink" Target="http://www.westlaw.com/Browse/Home/KeyNumber/405k2519/View.html?docGuid=I2e4e9e4014c111ebaf4a97db80ef4b04&amp;originationContext=document&amp;vr=3.0&amp;rs=cblt1.0&amp;transitionType=DocumentItem&amp;contextData=(sc.Search)" TargetMode="External"/><Relationship Id="rId84" Type="http://schemas.openxmlformats.org/officeDocument/2006/relationships/hyperlink" Target="http://www.westlaw.com/Browse/Home/KeyNumber/176k3/View.html?docGuid=I2e4e9e4014c111ebaf4a97db80ef4b04&amp;originationContext=document&amp;vr=3.0&amp;rs=cblt1.0&amp;transitionType=DocumentItem&amp;contextData=(sc.Search)" TargetMode="External"/><Relationship Id="rId138" Type="http://schemas.openxmlformats.org/officeDocument/2006/relationships/hyperlink" Target="#co_anchor_F52052214083_1" TargetMode="External"/><Relationship Id="rId345" Type="http://schemas.openxmlformats.org/officeDocument/2006/relationships/hyperlink" Target="http://www.westlaw.com/Link/Document/FullText?findType=Y&amp;serNum=2026785405&amp;pubNum=0000641&amp;originatingDoc=I2e4e9e4014c111ebaf4a97db80ef4b04&amp;refType=RP&amp;fi=co_pp_sp_641_443&amp;originationContext=document&amp;vr=3.0&amp;rs=cblt1.0&amp;transitionType=DocumentItem&amp;contextData=(sc.Search)#co_pp_sp_641_443" TargetMode="External"/><Relationship Id="rId191" Type="http://schemas.openxmlformats.org/officeDocument/2006/relationships/hyperlink" Target="http://www.westlaw.com/Link/Document/FullText?findType=Y&amp;serNum=1892180249&amp;pubNum=0000780&amp;originatingDoc=I2e4e9e4014c111ebaf4a97db80ef4b04&amp;refType=RP&amp;fi=co_pp_sp_780_436&amp;originationContext=document&amp;vr=3.0&amp;rs=cblt1.0&amp;transitionType=DocumentItem&amp;contextData=(sc.Search)#co_pp_sp_780_436" TargetMode="External"/><Relationship Id="rId205" Type="http://schemas.openxmlformats.org/officeDocument/2006/relationships/hyperlink" Target="https://1.next.westlaw.com/Link/RelatedInformation/Flag?documentGuid=Ia4f59b76f53d11d983e7e9deff98dc6f&amp;transitionType=InlineKeyCiteFlags&amp;originationContext=docHeaderFlag&amp;Rank=0&amp;ppcid=58f092412bc2425e9aa2e41ee38bcf66&amp;contextData=(sc.Search)" TargetMode="External"/><Relationship Id="rId247" Type="http://schemas.openxmlformats.org/officeDocument/2006/relationships/hyperlink" Target="http://www.westlaw.com/Link/Document/FullText?findType=Y&amp;serNum=1987085221&amp;pubNum=0000661&amp;originatingDoc=I2e4e9e4014c111ebaf4a97db80ef4b04&amp;refType=RP&amp;originationContext=document&amp;vr=3.0&amp;rs=cblt1.0&amp;transitionType=DocumentItem&amp;contextData=(sc.Search)" TargetMode="External"/><Relationship Id="rId107" Type="http://schemas.openxmlformats.org/officeDocument/2006/relationships/hyperlink" Target="http://www.westlaw.com/Link/Document/FullText?findType=L&amp;pubNum=1006668&amp;cite=ORRRCPORCP47&amp;originatingDoc=I2e4e9e4014c111ebaf4a97db80ef4b04&amp;refType=LQ&amp;originationContext=document&amp;vr=3.0&amp;rs=cblt1.0&amp;transitionType=DocumentItem&amp;contextData=(sc.Search)" TargetMode="External"/><Relationship Id="rId289" Type="http://schemas.openxmlformats.org/officeDocument/2006/relationships/hyperlink" Target="http://www.westlaw.com/Link/Document/FullText?findType=Y&amp;serNum=1962127595&amp;pubNum=0000708&amp;originatingDoc=I2e4e9e4014c111ebaf4a97db80ef4b04&amp;refType=RP&amp;originationContext=document&amp;vr=3.0&amp;rs=cblt1.0&amp;transitionType=DocumentItem&amp;contextData=(sc.Search)" TargetMode="External"/><Relationship Id="rId11" Type="http://schemas.openxmlformats.org/officeDocument/2006/relationships/hyperlink" Target="https://www.westlaw.com/Document/Ie9eabd30d04811eb984dc49525be265a/View/FullText.html?navigationPath=RelatedInfo%2Fv4%2Fkeycite%2Fnav%2F%3Fguid%3DIe9eabd30d04811eb984dc49525be265a%26ss%3D2052214083%26ds%3D2053843787%26origDocGuid%3DI2e4e9e4014c111ebaf4a97db80ef4b04&amp;listSource=RelatedInfo&amp;list=NegativeCitingReferences&amp;rank=0&amp;ppcid=58f092412bc2425e9aa2e41ee38bcf66&amp;originationContext=docHeader&amp;transitionType=NegativeTreatment&amp;contextData=%28sc.Search%29&amp;VR=3.0&amp;RS=cblt1.0" TargetMode="External"/><Relationship Id="rId53"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149" Type="http://schemas.openxmlformats.org/officeDocument/2006/relationships/hyperlink" Target="http://www.westlaw.com/Link/Document/FullText?findType=Y&amp;serNum=1913024624&amp;pubNum=0000641&amp;originatingDoc=I2e4e9e4014c111ebaf4a97db80ef4b04&amp;refType=RP&amp;fi=co_pp_sp_641_95&amp;originationContext=document&amp;vr=3.0&amp;rs=cblt1.0&amp;transitionType=DocumentItem&amp;contextData=(sc.Search)#co_pp_sp_641_95" TargetMode="External"/><Relationship Id="rId314" Type="http://schemas.openxmlformats.org/officeDocument/2006/relationships/hyperlink" Target="http://www.westlaw.com/Link/Document/FullText?findType=Y&amp;serNum=2048823606&amp;pubNum=0000641&amp;originatingDoc=I2e4e9e4014c111ebaf4a97db80ef4b04&amp;refType=RP&amp;fi=co_pp_sp_641_432&amp;originationContext=document&amp;vr=3.0&amp;rs=cblt1.0&amp;transitionType=DocumentItem&amp;contextData=(sc.Search)#co_pp_sp_641_432" TargetMode="External"/><Relationship Id="rId95" Type="http://schemas.openxmlformats.org/officeDocument/2006/relationships/hyperlink" Target="http://www.westlaw.com/Link/Document/FullText?findType=h&amp;pubNum=176284&amp;cite=0369221801&amp;originatingDoc=I2e4e9e4014c111ebaf4a97db80ef4b04&amp;refType=RQ&amp;originationContext=document&amp;vr=3.0&amp;rs=cblt1.0&amp;transitionType=DocumentItem&amp;contextData=(sc.Search)" TargetMode="External"/><Relationship Id="rId160" Type="http://schemas.openxmlformats.org/officeDocument/2006/relationships/hyperlink" Target="http://www.westlaw.com/Link/Document/FullText?findType=Y&amp;serNum=1913022830&amp;pubNum=0000641&amp;originatingDoc=I2e4e9e4014c111ebaf4a97db80ef4b04&amp;refType=RP&amp;fi=co_pp_sp_641_379&amp;originationContext=document&amp;vr=3.0&amp;rs=cblt1.0&amp;transitionType=DocumentItem&amp;contextData=(sc.Search)#co_pp_sp_641_379" TargetMode="External"/><Relationship Id="rId216" Type="http://schemas.openxmlformats.org/officeDocument/2006/relationships/hyperlink" Target="https://1.next.westlaw.com/Link/RelatedInformation/Flag?documentGuid=Iae385b89f7c411d9b386b232635db992&amp;transitionType=InlineKeyCiteFlags&amp;originationContext=docHeaderFlag&amp;Rank=0&amp;ppcid=58f092412bc2425e9aa2e41ee38bcf66&amp;contextData=(sc.Search)" TargetMode="External"/><Relationship Id="rId258" Type="http://schemas.openxmlformats.org/officeDocument/2006/relationships/hyperlink" Target="http://www.westlaw.com/Link/Document/FullText?findType=Y&amp;serNum=2049706314&amp;pubNum=0000641&amp;originatingDoc=I2e4e9e4014c111ebaf4a97db80ef4b04&amp;refType=RP&amp;fi=co_pp_sp_641_764&amp;originationContext=document&amp;vr=3.0&amp;rs=cblt1.0&amp;transitionType=DocumentItem&amp;contextData=(sc.Search)#co_pp_sp_641_764" TargetMode="External"/><Relationship Id="rId22"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64" Type="http://schemas.openxmlformats.org/officeDocument/2006/relationships/hyperlink" Target="http://www.westlaw.com/Browse/Home/KeyNumber/405k1011/View.html?docGuid=I2e4e9e4014c111ebaf4a97db80ef4b04&amp;originationContext=document&amp;vr=3.0&amp;rs=cblt1.0&amp;transitionType=DocumentItem&amp;contextData=(sc.Search)" TargetMode="External"/><Relationship Id="rId118"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325" Type="http://schemas.openxmlformats.org/officeDocument/2006/relationships/hyperlink" Target="http://www.westlaw.com/Link/Document/FullText?findType=Y&amp;serNum=2048823606&amp;pubNum=0004645&amp;originatingDoc=I2e4e9e4014c111ebaf4a97db80ef4b04&amp;refType=RP&amp;originationContext=document&amp;vr=3.0&amp;rs=cblt1.0&amp;transitionType=DocumentItem&amp;contextData=(sc.Search)" TargetMode="External"/><Relationship Id="rId171" Type="http://schemas.openxmlformats.org/officeDocument/2006/relationships/hyperlink" Target="http://www.westlaw.com/Link/Document/FullText?findType=Y&amp;serNum=1918021015&amp;pubNum=0000660&amp;originatingDoc=I2e4e9e4014c111ebaf4a97db80ef4b04&amp;refType=RP&amp;originationContext=document&amp;vr=3.0&amp;rs=cblt1.0&amp;transitionType=DocumentItem&amp;contextData=(sc.Search)" TargetMode="External"/><Relationship Id="rId227" Type="http://schemas.openxmlformats.org/officeDocument/2006/relationships/hyperlink" Target="http://www.westlaw.com/Link/Document/FullText?findType=Y&amp;serNum=2035617149&amp;pubNum=0004645&amp;originatingDoc=I2e4e9e4014c111ebaf4a97db80ef4b04&amp;refType=RP&amp;originationContext=document&amp;vr=3.0&amp;rs=cblt1.0&amp;transitionType=DocumentItem&amp;contextData=(sc.Search)" TargetMode="External"/><Relationship Id="rId269" Type="http://schemas.openxmlformats.org/officeDocument/2006/relationships/hyperlink" Target="https://1.next.westlaw.com/Link/RelatedInformation/Flag?documentGuid=I5f37ff4cf5a311d9bf60c1d57ebc853e&amp;transitionType=InlineKeyCiteFlags&amp;originationContext=docHeaderFlag&amp;Rank=0&amp;ppcid=58f092412bc2425e9aa2e41ee38bcf66&amp;contextData=(sc.Search)" TargetMode="External"/><Relationship Id="rId33" Type="http://schemas.openxmlformats.org/officeDocument/2006/relationships/hyperlink" Target="http://www.westlaw.com/Browse/Home/KeyNumber/149E/View.html?docGuid=I2e4e9e4014c111ebaf4a97db80ef4b04&amp;originationContext=document&amp;vr=3.0&amp;rs=cblt1.0&amp;transitionType=DocumentItem&amp;contextData=(sc.Search)" TargetMode="External"/><Relationship Id="rId129" Type="http://schemas.openxmlformats.org/officeDocument/2006/relationships/hyperlink" Target="http://www.westlaw.com/Link/Document/FullText?findType=Y&amp;serNum=1937202555&amp;pubNum=0000708&amp;originatingDoc=I2e4e9e4014c111ebaf4a97db80ef4b04&amp;refType=RP&amp;originationContext=document&amp;vr=3.0&amp;rs=cblt1.0&amp;transitionType=DocumentItem&amp;contextData=(sc.Search)" TargetMode="External"/><Relationship Id="rId280" Type="http://schemas.openxmlformats.org/officeDocument/2006/relationships/hyperlink" Target="http://www.westlaw.com/Link/Document/FullText?findType=Y&amp;serNum=2004092993&amp;pubNum=0000642&amp;originatingDoc=I2e4e9e4014c111ebaf4a97db80ef4b04&amp;refType=RP&amp;originationContext=document&amp;vr=3.0&amp;rs=cblt1.0&amp;transitionType=DocumentItem&amp;contextData=(sc.Search)" TargetMode="External"/><Relationship Id="rId336" Type="http://schemas.openxmlformats.org/officeDocument/2006/relationships/hyperlink" Target="http://www.westlaw.com/Link/Document/FullText?findType=Y&amp;serNum=1977111538&amp;pubNum=0000641&amp;originatingDoc=I2e4e9e4014c111ebaf4a97db80ef4b04&amp;refType=RP&amp;fi=co_pp_sp_641_172&amp;originationContext=document&amp;vr=3.0&amp;rs=cblt1.0&amp;transitionType=DocumentItem&amp;contextData=(sc.Search)#co_pp_sp_641_172" TargetMode="External"/><Relationship Id="rId75" Type="http://schemas.openxmlformats.org/officeDocument/2006/relationships/hyperlink" Target="http://www.westlaw.com/Browse/Home/KeyNumber/156/View.html?docGuid=I2e4e9e4014c111ebaf4a97db80ef4b04&amp;originationContext=document&amp;vr=3.0&amp;rs=cblt1.0&amp;transitionType=DocumentItem&amp;contextData=(sc.Search)" TargetMode="External"/><Relationship Id="rId140" Type="http://schemas.openxmlformats.org/officeDocument/2006/relationships/hyperlink" Target="http://www.westlaw.com/Link/Document/FullText?findType=Y&amp;serNum=1924102338&amp;pubNum=0000660&amp;originatingDoc=I2e4e9e4014c111ebaf4a97db80ef4b04&amp;refType=RP&amp;originationContext=document&amp;vr=3.0&amp;rs=cblt1.0&amp;transitionType=DocumentItem&amp;contextData=(sc.Search)" TargetMode="External"/><Relationship Id="rId182" Type="http://schemas.openxmlformats.org/officeDocument/2006/relationships/hyperlink" Target="#co_anchor_F122052214083_1" TargetMode="External"/><Relationship Id="rId6" Type="http://schemas.openxmlformats.org/officeDocument/2006/relationships/endnotes" Target="endnotes.xml"/><Relationship Id="rId238" Type="http://schemas.openxmlformats.org/officeDocument/2006/relationships/hyperlink" Target="http://www.westlaw.com/Link/Document/FullText?findType=Y&amp;serNum=1979105070&amp;pubNum=0000641&amp;originatingDoc=I2e4e9e4014c111ebaf4a97db80ef4b04&amp;refType=RP&amp;fi=co_pp_sp_641_201&amp;originationContext=document&amp;vr=3.0&amp;rs=cblt1.0&amp;transitionType=DocumentItem&amp;contextData=(sc.Search)#co_pp_sp_641_201" TargetMode="External"/><Relationship Id="rId291" Type="http://schemas.openxmlformats.org/officeDocument/2006/relationships/hyperlink" Target="http://www.westlaw.com/Link/Document/FullText?findType=Y&amp;serNum=1962127595&amp;pubNum=0000708&amp;originatingDoc=I2e4e9e4014c111ebaf4a97db80ef4b04&amp;refType=RP&amp;originationContext=document&amp;vr=3.0&amp;rs=cblt1.0&amp;transitionType=DocumentItem&amp;contextData=(sc.Search)" TargetMode="External"/><Relationship Id="rId305" Type="http://schemas.openxmlformats.org/officeDocument/2006/relationships/hyperlink" Target="http://www.westlaw.com/Link/Document/FullText?findType=Y&amp;serNum=2025330790&amp;pubNum=0000708&amp;originatingDoc=I2e4e9e4014c111ebaf4a97db80ef4b04&amp;refType=RP&amp;fi=co_pp_sp_708_506&amp;originationContext=document&amp;vr=3.0&amp;rs=cblt1.0&amp;transitionType=DocumentItem&amp;contextData=(sc.Search)#co_pp_sp_708_506" TargetMode="External"/><Relationship Id="rId347" Type="http://schemas.openxmlformats.org/officeDocument/2006/relationships/theme" Target="theme/theme1.xml"/><Relationship Id="rId44" Type="http://schemas.openxmlformats.org/officeDocument/2006/relationships/hyperlink" Target="http://www.westlaw.com/Browse/Home/KeyNumber/405k2519/View.html?docGuid=I2e4e9e4014c111ebaf4a97db80ef4b04&amp;originationContext=document&amp;vr=3.0&amp;rs=cblt1.0&amp;transitionType=DocumentItem&amp;contextData=(sc.Search)" TargetMode="External"/><Relationship Id="rId86" Type="http://schemas.openxmlformats.org/officeDocument/2006/relationships/hyperlink" Target="http://www.westlaw.com/Browse/Home/KeyNumber/405k2519/View.html?docGuid=I2e4e9e4014c111ebaf4a97db80ef4b04&amp;originationContext=document&amp;vr=3.0&amp;rs=cblt1.0&amp;transitionType=DocumentItem&amp;contextData=(sc.Search)" TargetMode="External"/><Relationship Id="rId151" Type="http://schemas.openxmlformats.org/officeDocument/2006/relationships/hyperlink" Target="https://1.next.westlaw.com/Link/RelatedInformation/Flag?documentGuid=I6241c562131411e6b86bd602cb8781fa&amp;transitionType=InlineKeyCiteFlags&amp;originationContext=docHeaderFlag&amp;Rank=0&amp;ppcid=58f092412bc2425e9aa2e41ee38bcf66&amp;contextData=(sc.Search)" TargetMode="External"/><Relationship Id="rId193" Type="http://schemas.openxmlformats.org/officeDocument/2006/relationships/hyperlink" Target="http://www.westlaw.com/Link/Document/FullText?findType=Y&amp;serNum=2048823606&amp;pubNum=0000641&amp;originatingDoc=I2e4e9e4014c111ebaf4a97db80ef4b04&amp;refType=RP&amp;fi=co_pp_sp_641_449&amp;originationContext=document&amp;vr=3.0&amp;rs=cblt1.0&amp;transitionType=DocumentItem&amp;contextData=(sc.Search)#co_pp_sp_641_449" TargetMode="External"/><Relationship Id="rId207" Type="http://schemas.openxmlformats.org/officeDocument/2006/relationships/hyperlink" Target="#co_anchor_F192052214083_1" TargetMode="External"/><Relationship Id="rId249" Type="http://schemas.openxmlformats.org/officeDocument/2006/relationships/hyperlink" Target="http://www.westlaw.com/Link/Document/FullText?findType=Y&amp;serNum=1987085221&amp;pubNum=0000661&amp;originatingDoc=I2e4e9e4014c111ebaf4a97db80ef4b04&amp;refType=RP&amp;originationContext=document&amp;vr=3.0&amp;rs=cblt1.0&amp;transitionType=DocumentItem&amp;contextData=(sc.Search)" TargetMode="External"/><Relationship Id="rId13" Type="http://schemas.openxmlformats.org/officeDocument/2006/relationships/hyperlink" Target="http://www.westlaw.com/Link/Document/FullText?findType=Y&amp;serNum=2033573221&amp;pubNum=0004645&amp;originatingDoc=I2e4e9e4014c111ebaf4a97db80ef4b04&amp;refType=RP&amp;originationContext=document&amp;vr=3.0&amp;rs=cblt1.0&amp;transitionType=DocumentItem&amp;contextData=(sc.Search)" TargetMode="External"/><Relationship Id="rId109" Type="http://schemas.openxmlformats.org/officeDocument/2006/relationships/hyperlink" Target="http://www.westlaw.com/Link/Document/FullText?findType=Y&amp;serNum=2047295528&amp;pubNum=0000642&amp;originatingDoc=I2e4e9e4014c111ebaf4a97db80ef4b04&amp;refType=RP&amp;fi=co_pp_sp_642_592&amp;originationContext=document&amp;vr=3.0&amp;rs=cblt1.0&amp;transitionType=DocumentItem&amp;contextData=(sc.Search)#co_pp_sp_642_592" TargetMode="External"/><Relationship Id="rId260" Type="http://schemas.openxmlformats.org/officeDocument/2006/relationships/hyperlink" Target="http://www.westlaw.com/Link/Document/FullText?findType=Y&amp;serNum=1931103076&amp;pubNum=0000641&amp;originatingDoc=I2e4e9e4014c111ebaf4a97db80ef4b04&amp;refType=RP&amp;fi=co_pp_sp_641_438&amp;originationContext=document&amp;vr=3.0&amp;rs=cblt1.0&amp;transitionType=DocumentItem&amp;contextData=(sc.Search)#co_pp_sp_641_438" TargetMode="External"/><Relationship Id="rId316" Type="http://schemas.openxmlformats.org/officeDocument/2006/relationships/hyperlink" Target="http://www.westlaw.com/Link/Document/FullText?findType=Y&amp;serNum=1983108688&amp;pubNum=0000233&amp;originatingDoc=I2e4e9e4014c111ebaf4a97db80ef4b04&amp;refType=RP&amp;fi=co_pp_sp_233_437&amp;originationContext=document&amp;vr=3.0&amp;rs=cblt1.0&amp;transitionType=DocumentItem&amp;contextData=(sc.Search)#co_pp_sp_233_437" TargetMode="External"/><Relationship Id="rId55" Type="http://schemas.openxmlformats.org/officeDocument/2006/relationships/hyperlink" Target="http://www.westlaw.com/Browse/Home/KeyNumber/405/View.html?docGuid=I2e4e9e4014c111ebaf4a97db80ef4b04&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209617001&amp;originatingDoc=I2e4e9e4014c111ebaf4a97db80ef4b04&amp;refType=RQ&amp;originationContext=document&amp;vr=3.0&amp;rs=cblt1.0&amp;transitionType=DocumentItem&amp;contextData=(sc.Search)" TargetMode="External"/><Relationship Id="rId120" Type="http://schemas.openxmlformats.org/officeDocument/2006/relationships/hyperlink" Target="http://www.westlaw.com/Link/Document/FullText?findType=Y&amp;serNum=2047295528&amp;pubNum=0004645&amp;originatingDoc=I2e4e9e4014c111ebaf4a97db80ef4b04&amp;refType=RP&amp;originationContext=document&amp;vr=3.0&amp;rs=cblt1.0&amp;transitionType=DocumentItem&amp;contextData=(sc.Search)" TargetMode="External"/><Relationship Id="rId162" Type="http://schemas.openxmlformats.org/officeDocument/2006/relationships/hyperlink" Target="http://www.westlaw.com/Link/Document/FullText?findType=Y&amp;serNum=2027179145&amp;pubNum=0000780&amp;originatingDoc=I2e4e9e4014c111ebaf4a97db80ef4b04&amp;refType=RP&amp;originationContext=document&amp;vr=3.0&amp;rs=cblt1.0&amp;transitionType=DocumentItem&amp;contextData=(sc.Search)" TargetMode="External"/><Relationship Id="rId218" Type="http://schemas.openxmlformats.org/officeDocument/2006/relationships/hyperlink" Target="http://www.westlaw.com/Link/Document/FullText?findType=Y&amp;serNum=2048823606&amp;pubNum=0000641&amp;originatingDoc=I2e4e9e4014c111ebaf4a97db80ef4b04&amp;refType=RP&amp;fi=co_pp_sp_641_446&amp;originationContext=document&amp;vr=3.0&amp;rs=cblt1.0&amp;transitionType=DocumentItem&amp;contextData=(sc.Search)#co_pp_sp_641_446" TargetMode="External"/><Relationship Id="rId271" Type="http://schemas.openxmlformats.org/officeDocument/2006/relationships/hyperlink" Target="https://1.next.westlaw.com/Link/RelatedInformation/Flag?documentGuid=NCC85B880B52311DB8E46AD894CF6FAAB&amp;transitionType=InlineKeyCiteFlags&amp;originationContext=docHeaderFlag&amp;Rank=0&amp;ppcid=58f092412bc2425e9aa2e41ee38bcf66&amp;contextData=(sc.Search)" TargetMode="External"/><Relationship Id="rId24" Type="http://schemas.openxmlformats.org/officeDocument/2006/relationships/hyperlink" Target="http://www.westlaw.com/Browse/Home/KeyNumber/405k2649/View.html?docGuid=I2e4e9e4014c111ebaf4a97db80ef4b04&amp;originationContext=document&amp;vr=3.0&amp;rs=cblt1.0&amp;transitionType=DocumentItem&amp;contextData=(sc.Search)" TargetMode="External"/><Relationship Id="rId66" Type="http://schemas.openxmlformats.org/officeDocument/2006/relationships/hyperlink" Target="http://www.westlaw.com/Browse/Home/KeyNumber/405k2519/View.html?docGuid=I2e4e9e4014c111ebaf4a97db80ef4b04&amp;originationContext=document&amp;vr=3.0&amp;rs=cblt1.0&amp;transitionType=DocumentItem&amp;contextData=(sc.Search)" TargetMode="External"/><Relationship Id="rId131" Type="http://schemas.openxmlformats.org/officeDocument/2006/relationships/hyperlink" Target="https://1.next.westlaw.com/Link/RelatedInformation/Flag?documentGuid=I4d2abceb5d3211e196ddf76f9be2cc49&amp;transitionType=InlineKeyCiteFlags&amp;originationContext=docHeaderFlag&amp;Rank=0&amp;ppcid=58f092412bc2425e9aa2e41ee38bcf66&amp;contextData=(sc.Search)" TargetMode="External"/><Relationship Id="rId327" Type="http://schemas.openxmlformats.org/officeDocument/2006/relationships/hyperlink" Target="http://www.westlaw.com/Link/Document/FullText?findType=Y&amp;serNum=1918021015&amp;pubNum=0000641&amp;originatingDoc=I2e4e9e4014c111ebaf4a97db80ef4b04&amp;refType=RP&amp;fi=co_pp_sp_641_29&amp;originationContext=document&amp;vr=3.0&amp;rs=cblt1.0&amp;transitionType=DocumentItem&amp;contextData=(sc.Search)#co_pp_sp_641_29" TargetMode="External"/><Relationship Id="rId173" Type="http://schemas.openxmlformats.org/officeDocument/2006/relationships/hyperlink" Target="http://www.westlaw.com/Link/Document/FullText?findType=Y&amp;serNum=1882011970&amp;pubNum=0000641&amp;originatingDoc=I2e4e9e4014c111ebaf4a97db80ef4b04&amp;refType=RP&amp;originationContext=document&amp;vr=3.0&amp;rs=cblt1.0&amp;transitionType=DocumentItem&amp;contextData=(sc.Search)" TargetMode="External"/><Relationship Id="rId229" Type="http://schemas.openxmlformats.org/officeDocument/2006/relationships/hyperlink" Target="http://www.westlaw.com/Link/Document/FullText?findType=Y&amp;serNum=1968128706&amp;pubNum=0000641&amp;originatingDoc=I2e4e9e4014c111ebaf4a97db80ef4b04&amp;refType=RP&amp;fi=co_pp_sp_641_335&amp;originationContext=document&amp;vr=3.0&amp;rs=cblt1.0&amp;transitionType=DocumentItem&amp;contextData=(sc.Search)#co_pp_sp_641_335" TargetMode="External"/><Relationship Id="rId240" Type="http://schemas.openxmlformats.org/officeDocument/2006/relationships/hyperlink" Target="http://www.westlaw.com/Link/Document/FullText?findType=Y&amp;serNum=1892180249&amp;pubNum=0000708&amp;originatingDoc=I2e4e9e4014c111ebaf4a97db80ef4b04&amp;refType=RP&amp;originationContext=document&amp;vr=3.0&amp;rs=cblt1.0&amp;transitionType=DocumentItem&amp;contextData=(sc.Sear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28396</Words>
  <Characters>161858</Characters>
  <Application>Microsoft Office Word</Application>
  <DocSecurity>0</DocSecurity>
  <Lines>1348</Lines>
  <Paragraphs>379</Paragraphs>
  <ScaleCrop>false</ScaleCrop>
  <Company/>
  <LinksUpToDate>false</LinksUpToDate>
  <CharactersWithSpaces>189875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2022-03-05T22:30:00Z</dcterms:created>
  <dcterms:modified xsi:type="dcterms:W3CDTF">2022-03-05T22:30:00Z</dcterms:modified>
</cp:coreProperties>
</file>